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F4E79"/>
          <w:sz w:val="36"/>
          <w:szCs w:val="36"/>
        </w:rPr>
        <w:t xml:space="preserve">Facilitator-Guide Kanban-Schulung lise</w:t>
      </w:r>
    </w:p>
    <w:p>
      <w:pPr>
        <w:spacing w:after="200" w:before="0"/>
      </w:pPr>
      <w:r>
        <w:rPr>
          <w:rFonts w:ascii="Arial" w:cs="Arial" w:eastAsia="Arial" w:hAnsi="Arial"/>
          <w:i/>
          <w:iCs/>
          <w:color w:val="404040"/>
          <w:sz w:val="22"/>
          <w:szCs w:val="22"/>
        </w:rPr>
        <w:t xml:space="preserve">Session 3: Kontinuierliche Verbesserung &amp; nächster Schritt  |  v4  |  März 2026  |  Nur für Kanban-Expertinnen</w:t>
      </w:r>
    </w:p>
    <w:p>
      <w:pPr>
        <w:spacing w:after="80" w:before="0"/>
      </w:pPr>
      <w:r>
        <w:rPr>
          <w:rFonts w:ascii="Arial" w:cs="Arial" w:eastAsia="Arial" w:hAnsi="Arial"/>
          <w:color w:val="404040"/>
          <w:sz w:val="20"/>
          <w:szCs w:val="20"/>
        </w:rPr>
        <w:t xml:space="preserve">60 Minuten | Remote (Video-Call + Miro) | Commitment-Runde nie streichen</w:t>
      </w:r>
    </w:p>
    <w:p>
      <w:pPr>
        <w:spacing w:after="0" w:before="160"/>
      </w:pPr>
      <w:r>
        <w:t xml:space="preserve"/>
      </w:r>
    </w:p>
    <w:p>
      <w:pPr>
        <w:pStyle w:val="Heading1"/>
        <w:spacing w:after="120" w:before="240"/>
      </w:pPr>
      <w:r>
        <w:rPr>
          <w:rFonts w:ascii="Arial" w:cs="Arial" w:eastAsia="Arial" w:hAnsi="Arial"/>
          <w:b/>
          <w:bCs/>
          <w:color w:val="1F4E79"/>
          <w:sz w:val="28"/>
          <w:szCs w:val="28"/>
        </w:rPr>
        <w:t xml:space="preserve">Auf einen Blick</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7000"/>
      </w:tblGrid>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Lernziel</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Inspect &amp; Adapt als Prinzip verstehen; Blocker-Policies benennen; konkreten, messbaren nächsten Schritt committen</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Voraussetzung</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Ausformulierter Satz: Was würdest du verbessern – und was bringt das deinem Team? (Pflicht)</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Material</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Miro-Vorlage Workflow-Retro (3 Fragen), eigenes Workflow-Board aus S1 sichtbar, Folien: Deming-Zitat + Blocker-Policies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Nicht kürzen</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Commitment-Runde ist das Lernprodukt der gesamten Schulung. Bei Zeitdruck: Einzel-Retro kürzen, nie die Commitment-Runde.</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Puffer</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 Min am Ende eingeplant</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Paare</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NEUE Paare – wieder andere Kombination als S1 und S2. Über die drei Sessions soll jede:r mit mindestens zwei verschiedenen Personen gearbeitet haben.</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Facilitation</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Empfehlung: Zu zweit facilitieren (eine moderiert, eine technisch im Hintergrund).</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Backup</w:t>
            </w:r>
          </w:p>
        </w:tc>
        <w:tc>
          <w:tcPr>
            <w:tcW w:type="dxa" w:w="7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Wenn Einzelarbeit nicht zieht: Tandem direkt nach 10 Min starten. Wenn Commitment-Runde zu vage wird: Facilitor gibt Beispiel-Satz vor (eigenes Commitment demonstrieren).</w:t>
            </w:r>
          </w:p>
        </w:tc>
      </w:tr>
    </w:tbl>
    <w:p>
      <w:pPr>
        <w:spacing w:after="0" w:before="200"/>
      </w:pPr>
      <w:r>
        <w:t xml:space="preserve"/>
      </w:r>
    </w:p>
    <w:p>
      <w:pPr>
        <w:pStyle w:val="Heading1"/>
        <w:spacing w:after="120" w:before="240"/>
      </w:pPr>
      <w:r>
        <w:rPr>
          <w:rFonts w:ascii="Arial" w:cs="Arial" w:eastAsia="Arial" w:hAnsi="Arial"/>
          <w:b/>
          <w:bCs/>
          <w:color w:val="1F4E79"/>
          <w:sz w:val="28"/>
          <w:szCs w:val="28"/>
        </w:rPr>
        <w:t xml:space="preserve">Vorbereitung (vor der Session)</w:t>
      </w:r>
    </w:p>
    <w:p>
      <w:pPr>
        <w:pStyle w:val="ListParagraph"/>
        <w:numPr>
          <w:ilvl w:val="0"/>
          <w:numId w:val="2"/>
        </w:numPr>
        <w:spacing w:after="60" w:before="60"/>
      </w:pPr>
      <w:r>
        <w:rPr>
          <w:rFonts w:ascii="Arial" w:cs="Arial" w:eastAsia="Arial" w:hAnsi="Arial"/>
          <w:sz w:val="22"/>
          <w:szCs w:val="22"/>
        </w:rPr>
        <w:t xml:space="preserve">Miro-Board: Workflow-Retro-Vorlage als Frame vorbereitet (3 Felder: Was funktioniert? / Was blockiert Fluss? / Mein nächster Schritt + Metrik)</w:t>
      </w:r>
    </w:p>
    <w:p>
      <w:pPr>
        <w:pStyle w:val="ListParagraph"/>
        <w:numPr>
          <w:ilvl w:val="0"/>
          <w:numId w:val="2"/>
        </w:numPr>
        <w:spacing w:after="60" w:before="60"/>
      </w:pPr>
      <w:r>
        <w:rPr>
          <w:rFonts w:ascii="Arial" w:cs="Arial" w:eastAsia="Arial" w:hAnsi="Arial"/>
          <w:sz w:val="22"/>
          <w:szCs w:val="22"/>
        </w:rPr>
        <w:t xml:space="preserve">Workflow-Boards aus S1 sichtbar: Jede:r soll ihr/sein Board aus S1 während S3 offen haben</w:t>
      </w:r>
    </w:p>
    <w:p>
      <w:pPr>
        <w:pStyle w:val="ListParagraph"/>
        <w:numPr>
          <w:ilvl w:val="0"/>
          <w:numId w:val="2"/>
        </w:numPr>
        <w:spacing w:after="60" w:before="60"/>
      </w:pPr>
      <w:r>
        <w:rPr>
          <w:rFonts w:ascii="Arial" w:cs="Arial" w:eastAsia="Arial" w:hAnsi="Arial"/>
          <w:sz w:val="22"/>
          <w:szCs w:val="22"/>
        </w:rPr>
        <w:t xml:space="preserve">Commitment-Board vorbereitet: Leere Sticky-Note-Sammlung für die finalen Sätze</w:t>
      </w:r>
    </w:p>
    <w:p>
      <w:pPr>
        <w:pStyle w:val="ListParagraph"/>
        <w:numPr>
          <w:ilvl w:val="0"/>
          <w:numId w:val="2"/>
        </w:numPr>
        <w:spacing w:after="60" w:before="60"/>
      </w:pPr>
      <w:r>
        <w:rPr>
          <w:rFonts w:ascii="Arial" w:cs="Arial" w:eastAsia="Arial" w:hAnsi="Arial"/>
          <w:sz w:val="22"/>
          <w:szCs w:val="22"/>
        </w:rPr>
        <w:t xml:space="preserve">Folien: Deming-Zitat + Blocker-Policies-Übersicht (2 Folien)</w:t>
      </w:r>
    </w:p>
    <w:p>
      <w:pPr>
        <w:pStyle w:val="ListParagraph"/>
        <w:numPr>
          <w:ilvl w:val="0"/>
          <w:numId w:val="2"/>
        </w:numPr>
        <w:spacing w:after="60" w:before="60"/>
      </w:pPr>
      <w:r>
        <w:rPr>
          <w:rFonts w:ascii="Arial" w:cs="Arial" w:eastAsia="Arial" w:hAnsi="Arial"/>
          <w:sz w:val="22"/>
          <w:szCs w:val="22"/>
        </w:rPr>
        <w:t xml:space="preserve">Neue Breakout-Paare festgelegt – wieder andere als S1 und S2</w:t>
      </w:r>
    </w:p>
    <w:p>
      <w:pPr>
        <w:pStyle w:val="ListParagraph"/>
        <w:numPr>
          <w:ilvl w:val="0"/>
          <w:numId w:val="2"/>
        </w:numPr>
        <w:spacing w:after="60" w:before="60"/>
      </w:pPr>
      <w:r>
        <w:rPr>
          <w:rFonts w:ascii="Arial" w:cs="Arial" w:eastAsia="Arial" w:hAnsi="Arial"/>
          <w:sz w:val="22"/>
          <w:szCs w:val="22"/>
        </w:rPr>
        <w:t xml:space="preserve">Feedback-Bereich im Miro vorbereitet (2-3 leere Stickies: 'Was nimmst du mit?' / 'Was würdest du ändern?')</w:t>
      </w:r>
    </w:p>
    <w:p>
      <w:pPr>
        <w:spacing w:after="0" w:before="200"/>
      </w:pPr>
      <w:r>
        <w:t xml:space="preserve"/>
      </w:r>
    </w:p>
    <w:p>
      <w:pPr>
        <w:pStyle w:val="Heading1"/>
        <w:spacing w:after="120" w:before="240"/>
      </w:pPr>
      <w:r>
        <w:rPr>
          <w:rFonts w:ascii="Arial" w:cs="Arial" w:eastAsia="Arial" w:hAnsi="Arial"/>
          <w:b/>
          <w:bCs/>
          <w:color w:val="1F4E79"/>
          <w:sz w:val="28"/>
          <w:szCs w:val="28"/>
        </w:rPr>
        <w:t xml:space="preserve">Ablauf (60 Minuten)</w:t>
      </w:r>
    </w:p>
    <w:p>
      <w:pPr>
        <w:spacing w:after="80" w:before="0"/>
      </w:pPr>
      <w:r>
        <w:rPr>
          <w:rFonts w:ascii="Arial" w:cs="Arial" w:eastAsia="Arial" w:hAnsi="Arial"/>
          <w:b/>
          <w:bCs/>
          <w:color w:val="006600"/>
          <w:sz w:val="20"/>
          <w:szCs w:val="20"/>
        </w:rPr>
        <w:t xml:space="preserve">Änderungen v4: </w:t>
      </w:r>
      <w:r>
        <w:rPr>
          <w:rFonts w:ascii="Arial" w:cs="Arial" w:eastAsia="Arial" w:hAnsi="Arial"/>
          <w:color w:val="006600"/>
          <w:sz w:val="20"/>
          <w:szCs w:val="20"/>
        </w:rPr>
        <w:t xml:space="preserve">Einzel-Retro auf 15 Min gekürzt, Tandem auf 20 Min erweitert. Feedback-Block neu. Follow-up-Angebot neu. Tandem-Briefing schärfer.</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1400"/>
        <w:gridCol w:w="1400"/>
        <w:gridCol w:w="1000"/>
        <w:gridCol w:w="300"/>
      </w:tblGrid>
      <w:tr>
        <w:trPr>
          <w:tblHeader/>
        </w:trPr>
        <w:tc>
          <w:tcPr>
            <w:tcW w:type="dxa" w:w="7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bCs/>
                <w:sz w:val="18"/>
                <w:szCs w:val="18"/>
              </w:rPr>
              <w:t xml:space="preserve">Zeit</w:t>
            </w:r>
          </w:p>
        </w:tc>
        <w:tc>
          <w:tcPr>
            <w:tcW w:type="dxa" w:w="3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bCs/>
                <w:sz w:val="18"/>
                <w:szCs w:val="18"/>
              </w:rPr>
              <w:t xml:space="preserve">Inhalt</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bCs/>
                <w:sz w:val="18"/>
                <w:szCs w:val="18"/>
              </w:rPr>
              <w:t xml:space="preserve">Methode</w:t>
            </w:r>
          </w:p>
        </w:tc>
        <w:tc>
          <w:tcPr>
            <w:tcW w:type="dxa" w:w="1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bCs/>
                <w:sz w:val="18"/>
                <w:szCs w:val="18"/>
              </w:rPr>
              <w:t xml:space="preserve">Sozialform</w:t>
            </w:r>
          </w:p>
        </w:tc>
        <w:tc>
          <w:tcPr>
            <w:tcW w:type="dxa" w:w="1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bCs/>
                <w:sz w:val="18"/>
                <w:szCs w:val="18"/>
              </w:rPr>
              <w:t xml:space="preserve">Medium</w:t>
            </w:r>
          </w:p>
        </w:tc>
        <w:tc>
          <w:tcPr>
            <w:tcW w:type="dxa" w:w="3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top"/>
          </w:tcPr>
          <w:p>
            <w:r>
              <w:rPr>
                <w:rFonts w:ascii="Arial" w:cs="Arial" w:eastAsia="Arial" w:hAnsi="Arial"/>
                <w:b/>
                <w:bCs/>
                <w:sz w:val="18"/>
                <w:szCs w:val="18"/>
              </w:rPr>
              <w:t xml:space="preserve">E</w:t>
            </w:r>
          </w:p>
        </w:tc>
      </w:tr>
      <w:tr>
        <w:trPr>
          <w:tblHeader w:val="false"/>
        </w:trP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18"/>
                <w:szCs w:val="18"/>
              </w:rPr>
              <w:t xml:space="preserve">0-5 Min</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18"/>
                <w:szCs w:val="18"/>
              </w:rPr>
              <w:t xml:space="preserve">Check-in: Vorab-Sätze teilen. Jede:r liest Satz vor. Facilitator notiert Muster im Miro.</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18"/>
                <w:szCs w:val="18"/>
              </w:rPr>
              <w:t xml:space="preserve">Blitzlicht</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18"/>
                <w:szCs w:val="18"/>
              </w:rPr>
              <w:t xml:space="preserve">Plenum</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18"/>
                <w:szCs w:val="18"/>
              </w:rPr>
              <w:t xml:space="preserve">Miro</w:t>
            </w:r>
          </w:p>
        </w:tc>
        <w:tc>
          <w:tcPr>
            <w:tcW w:type="dxa" w:w="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18"/>
                <w:szCs w:val="18"/>
              </w:rPr>
              <w:t xml:space="preserve">↑</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5-12 Min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Input: Deming-Zitat. Blocker-Policies (3 Kernfragen). 2 Strategien + 2 Board-Lifehacks kurz anreißen (Verweis auf Handout).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Mini-Input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Plenum</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2 Folien</w:t>
            </w:r>
          </w:p>
        </w:tc>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w:t>
            </w:r>
          </w:p>
        </w:tc>
      </w:tr>
      <w:tr>
        <w:trPr>
          <w:tblHeader w:val="false"/>
        </w:trP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18"/>
                <w:szCs w:val="18"/>
              </w:rPr>
              <w:t xml:space="preserve">12-27 Min</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18"/>
                <w:szCs w:val="18"/>
              </w:rPr>
              <w:t xml:space="preserve">Workflow-Retro am eigenen Miro-Material: 3 Fragen (Was funktioniert? Was blockiert Fluss? Mein nächster Schritt + Messung?).</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18"/>
                <w:szCs w:val="18"/>
              </w:rPr>
              <w:t xml:space="preserve">Strukturierte Einzel-Retro</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18"/>
                <w:szCs w:val="18"/>
              </w:rPr>
              <w:t xml:space="preserve">Einzelarbeit</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18"/>
                <w:szCs w:val="18"/>
              </w:rPr>
              <w:t xml:space="preserve">Miro-Vorlage</w:t>
            </w:r>
          </w:p>
        </w:tc>
        <w:tc>
          <w:tcPr>
            <w:tcW w:type="dxa" w:w="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18"/>
                <w:szCs w:val="18"/>
              </w:rPr>
              <w:t xml:space="preserve">→</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27-47 Min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Tandems (neue Paare!): Ergebnis teilen, gegenseitig schärfen. 'Ist der Schritt konkret genug? Hast du eine Metrik?' Kurze Workflow-Vorstellung (1 Min pro Person) am Anfang.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Peer-Feedback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Breakout-Paare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w:t>
            </w:r>
          </w:p>
        </w:tc>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w:t>
            </w:r>
          </w:p>
        </w:tc>
      </w:tr>
      <w:tr>
        <w:trPr>
          <w:tblHeader w:val="false"/>
        </w:trP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18"/>
                <w:szCs w:val="18"/>
              </w:rPr>
              <w:t xml:space="preserve">47-55 Min</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18"/>
                <w:szCs w:val="18"/>
              </w:rPr>
              <w:t xml:space="preserve">Commitment-Runde: 'Mein nächster Schritt ist X – daran erkenne ich in Y Wochen ob es gewirkt hat.' Alle Sätze ins Miro. + Transfer-Klima-Frage (NEU v2.2) + Follow-up-Angebot (NEU v4).</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18"/>
                <w:szCs w:val="18"/>
              </w:rPr>
              <w:t xml:space="preserve">Commitment-Runde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18"/>
                <w:szCs w:val="18"/>
              </w:rPr>
              <w:t xml:space="preserve">Plenum</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18"/>
                <w:szCs w:val="18"/>
              </w:rPr>
              <w:t xml:space="preserve">Miro</w:t>
            </w:r>
          </w:p>
        </w:tc>
        <w:tc>
          <w:tcPr>
            <w:tcW w:type="dxa" w:w="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18"/>
                <w:szCs w:val="18"/>
              </w:rPr>
              <w:t xml:space="preserve">→</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55-57 Min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Feedback einsammeln: 2-3 Miro-Stickies (Was nimmst du mit? Was würdest du ändern?). Optional: Reminder-Ping in 3 Tagen ankündigen.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Feedback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Einzelarbeit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Miro</w:t>
            </w:r>
          </w:p>
        </w:tc>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w:t>
            </w:r>
          </w:p>
        </w:tc>
      </w:tr>
      <w:tr>
        <w:trPr>
          <w:tblHeader w:val="false"/>
        </w:trPr>
        <w:tc>
          <w:tcPr>
            <w:tcW w:type="dxa" w:w="7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18"/>
                <w:szCs w:val="18"/>
              </w:rPr>
              <w:t xml:space="preserve">57-58 Min</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18"/>
                <w:szCs w:val="18"/>
              </w:rPr>
              <w:t xml:space="preserve">Ausblick: Lean Coffee als Ort für Workflow-Fragen. Euer SM/Kanban-Expertin ist ansprechbar.</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18"/>
                <w:szCs w:val="18"/>
              </w:rPr>
              <w:t xml:space="preserve">Abschluss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18"/>
                <w:szCs w:val="18"/>
              </w:rPr>
              <w:t xml:space="preserve">Plenum</w:t>
            </w:r>
          </w:p>
        </w:tc>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18"/>
                <w:szCs w:val="18"/>
              </w:rPr>
              <w:t xml:space="preserve">–</w:t>
            </w:r>
          </w:p>
        </w:tc>
        <w:tc>
          <w:tcPr>
            <w:tcW w:type="dxa" w:w="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top"/>
          </w:tcPr>
          <w:p>
            <w:r>
              <w:rPr>
                <w:rFonts w:ascii="Arial" w:cs="Arial" w:eastAsia="Arial" w:hAnsi="Arial"/>
                <w:b w:val="false"/>
                <w:bCs w:val="false"/>
                <w:sz w:val="18"/>
                <w:szCs w:val="18"/>
              </w:rPr>
              <w:t xml:space="preserve">↓</w:t>
            </w:r>
          </w:p>
        </w:tc>
      </w:tr>
      <w:tr>
        <w:trPr>
          <w:tblHeader w:val="false"/>
        </w:trP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58-60 Min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Puffer.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w:t>
            </w:r>
          </w:p>
        </w:tc>
        <w:tc>
          <w:tcPr>
            <w:tcW w:type="dxa" w:w="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b w:val="false"/>
                <w:bCs w:val="false"/>
                <w:sz w:val="18"/>
                <w:szCs w:val="18"/>
              </w:rPr>
              <w:t xml:space="preserve">–</w:t>
            </w:r>
          </w:p>
        </w:tc>
      </w:tr>
    </w:tbl>
    <w:p>
      <w:pPr>
        <w:spacing w:after="0" w:before="200"/>
      </w:pPr>
      <w:r>
        <w:t xml:space="preserve"/>
      </w:r>
    </w:p>
    <w:p>
      <w:pPr>
        <w:pStyle w:val="Heading1"/>
        <w:spacing w:after="120" w:before="240"/>
      </w:pPr>
      <w:r>
        <w:rPr>
          <w:rFonts w:ascii="Arial" w:cs="Arial" w:eastAsia="Arial" w:hAnsi="Arial"/>
          <w:b/>
          <w:bCs/>
          <w:color w:val="1F4E79"/>
          <w:sz w:val="28"/>
          <w:szCs w:val="28"/>
        </w:rPr>
        <w:t xml:space="preserve">Moderationshinweise im Detail</w:t>
      </w:r>
    </w:p>
    <w:p>
      <w:pPr>
        <w:pStyle w:val="Heading2"/>
        <w:spacing w:after="100" w:before="180"/>
      </w:pPr>
      <w:r>
        <w:rPr>
          <w:rFonts w:ascii="Arial" w:cs="Arial" w:eastAsia="Arial" w:hAnsi="Arial"/>
          <w:b/>
          <w:bCs/>
          <w:color w:val="404040"/>
          <w:sz w:val="24"/>
          <w:szCs w:val="24"/>
        </w:rPr>
        <w:t xml:space="preserve">0–5 Min: Check-in</w:t>
      </w:r>
    </w:p>
    <w:p>
      <w:pPr>
        <w:spacing w:after="100" w:before="100"/>
        <w:jc w:val="left"/>
      </w:pPr>
      <w:r>
        <w:rPr>
          <w:rFonts w:ascii="Arial" w:cs="Arial" w:eastAsia="Arial" w:hAnsi="Arial"/>
          <w:b w:val="false"/>
          <w:bCs w:val="false"/>
          <w:i w:val="false"/>
          <w:iCs w:val="false"/>
          <w:color w:val="000000"/>
          <w:sz w:val="22"/>
          <w:szCs w:val="22"/>
        </w:rPr>
        <w:t xml:space="preserve">Alle Sätze vorlesen lassen. Dann clustern: 'Ich sehe, viele nennen X...' Das macht Muster sichtbar.</w:t>
      </w:r>
    </w:p>
    <w:p>
      <w:pPr>
        <w:pStyle w:val="Heading2"/>
        <w:spacing w:after="100" w:before="180"/>
      </w:pPr>
      <w:r>
        <w:rPr>
          <w:rFonts w:ascii="Arial" w:cs="Arial" w:eastAsia="Arial" w:hAnsi="Arial"/>
          <w:b/>
          <w:bCs/>
          <w:color w:val="404040"/>
          <w:sz w:val="24"/>
          <w:szCs w:val="24"/>
        </w:rPr>
        <w:t xml:space="preserve">5–12 Min: Input</w:t>
      </w:r>
    </w:p>
    <w:p>
      <w:pPr>
        <w:spacing w:after="100" w:before="100"/>
        <w:jc w:val="left"/>
      </w:pPr>
      <w:r>
        <w:rPr>
          <w:rFonts w:ascii="Arial" w:cs="Arial" w:eastAsia="Arial" w:hAnsi="Arial"/>
          <w:b w:val="false"/>
          <w:bCs w:val="false"/>
          <w:i w:val="false"/>
          <w:iCs w:val="false"/>
          <w:color w:val="000000"/>
          <w:sz w:val="22"/>
          <w:szCs w:val="22"/>
        </w:rPr>
        <w:t xml:space="preserve">Einstieg mit Deming-Zitat – wörtlich vorlesen: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40" w:before="60"/>
            </w:pPr>
            <w:r>
              <w:rPr>
                <w:rFonts w:ascii="Arial" w:cs="Arial" w:eastAsia="Arial" w:hAnsi="Arial"/>
                <w:b/>
                <w:bCs/>
                <w:color w:val="1F4E79"/>
                <w:sz w:val="22"/>
                <w:szCs w:val="22"/>
              </w:rPr>
              <w:t xml:space="preserve">Deming-Zitat</w:t>
            </w:r>
          </w:p>
          <w:p>
            <w:pPr>
              <w:spacing w:after="60" w:before="40"/>
            </w:pPr>
            <w:r>
              <w:rPr>
                <w:rFonts w:ascii="Arial" w:cs="Arial" w:eastAsia="Arial" w:hAnsi="Arial"/>
                <w:sz w:val="22"/>
                <w:szCs w:val="22"/>
              </w:rPr>
              <w:t xml:space="preserve">'Ohne Daten bist du auch nur jemand weiteres mit einer Meinung.' – W. Edwards Deming</w:t>
            </w:r>
          </w:p>
        </w:tc>
      </w:tr>
    </w:tbl>
    <w:p>
      <w:pPr>
        <w:spacing w:after="100" w:before="100"/>
        <w:jc w:val="left"/>
      </w:pPr>
      <w:r>
        <w:rPr>
          <w:rFonts w:ascii="Arial" w:cs="Arial" w:eastAsia="Arial" w:hAnsi="Arial"/>
          <w:b w:val="false"/>
          <w:bCs w:val="false"/>
          <w:i w:val="false"/>
          <w:iCs w:val="false"/>
          <w:color w:val="000000"/>
          <w:sz w:val="22"/>
          <w:szCs w:val="22"/>
        </w:rPr>
        <w:t xml:space="preserve">Dann Blocker-Policies zeigen (3 Kernfragen). Nicht als Hausaufgabe, sondern als Impuls. 2-3 Lösungsstrategien und 2 Board-Lifehacks nur anreißen – Verweis aufs Handout: 'Die könnt ihr nach der Session in Ruhe nachlesen.'</w:t>
      </w:r>
    </w:p>
    <w:p>
      <w:pPr>
        <w:spacing w:after="0" w:before="80"/>
      </w:pPr>
      <w:r>
        <w:t xml:space="preserve"/>
      </w:r>
    </w:p>
    <w:p>
      <w:pPr>
        <w:spacing w:after="100" w:before="100"/>
        <w:jc w:val="left"/>
      </w:pPr>
      <w:r>
        <w:rPr>
          <w:rFonts w:ascii="Arial" w:cs="Arial" w:eastAsia="Arial" w:hAnsi="Arial"/>
          <w:b/>
          <w:bCs/>
          <w:i w:val="false"/>
          <w:iCs w:val="false"/>
          <w:color w:val="000000"/>
          <w:sz w:val="22"/>
          <w:szCs w:val="22"/>
        </w:rPr>
        <w:t xml:space="preserve">Die 3 Kernfragen für Blocker-Policies: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000"/>
        <w:gridCol w:w="5200"/>
      </w:tblGrid>
      <w:tr>
        <w:trPr>
          <w:tblHeader/>
        </w:trPr>
        <w:tc>
          <w:tcPr>
            <w:tcW w:type="dxa" w:w="4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Kernfrage</w:t>
            </w:r>
          </w:p>
        </w:tc>
        <w:tc>
          <w:tcPr>
            <w:tcW w:type="dxa" w:w="5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Warum sie wichtig ist</w:t>
            </w:r>
          </w:p>
        </w:tc>
      </w:tr>
      <w:tr>
        <w:trPr>
          <w:tblHeader w:val="false"/>
        </w:trP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Ab wann ist etwas blockiert? (Stunden? 1 Tag? 2 Tage?)</w:t>
            </w:r>
          </w:p>
        </w:tc>
        <w:tc>
          <w:tcPr>
            <w:tcW w:type="dxa" w:w="5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Ohne klare Definition bleibt Blocking unsichtbar.</w:t>
            </w:r>
          </w:p>
        </w:tc>
      </w:tr>
      <w:tr>
        <w:trPr>
          <w:tblHeader w:val="false"/>
        </w:trP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Wie lange rechnen wir Blocker auf WIP an?</w:t>
            </w:r>
          </w:p>
        </w:tc>
        <w:tc>
          <w:tcPr>
            <w:tcW w:type="dxa" w:w="5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Wenn blockierte Items auf WIP bleiben: Druck zur Auflösung. Wenn nicht: WIP schwillt an.</w:t>
            </w:r>
          </w:p>
        </w:tc>
      </w:tr>
      <w:tr>
        <w:trPr>
          <w:tblHeader w:val="false"/>
        </w:trPr>
        <w:tc>
          <w:tcPr>
            <w:tcW w:type="dxa" w:w="4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Ab wann verwerfen wir eine blockierte Arbeit?</w:t>
            </w:r>
          </w:p>
        </w:tc>
        <w:tc>
          <w:tcPr>
            <w:tcW w:type="dxa" w:w="5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sz w:val="20"/>
                <w:szCs w:val="20"/>
              </w:rPr>
              <w:t xml:space="preserve">Nicht jede blockierte Arbeit ist es wert. Explizite Abbruch-Kriterien reduzieren versteckten WIP.</w:t>
            </w:r>
          </w:p>
        </w:tc>
      </w:tr>
    </w:tbl>
    <w:p>
      <w:pPr>
        <w:spacing w:after="0" w:before="120"/>
      </w:pPr>
      <w:r>
        <w:t xml:space="preserve"/>
      </w:r>
    </w:p>
    <w:p>
      <w:pPr>
        <w:spacing w:after="100" w:before="100"/>
        <w:jc w:val="left"/>
      </w:pPr>
      <w:r>
        <w:rPr>
          <w:rFonts w:ascii="Arial" w:cs="Arial" w:eastAsia="Arial" w:hAnsi="Arial"/>
          <w:b/>
          <w:bCs/>
          <w:i w:val="false"/>
          <w:iCs w:val="false"/>
          <w:color w:val="000000"/>
          <w:sz w:val="22"/>
          <w:szCs w:val="22"/>
        </w:rPr>
        <w:t xml:space="preserve">Lösungsstrategien (kurz benennen, nicht erklären):</w:t>
      </w:r>
    </w:p>
    <w:p>
      <w:pPr>
        <w:pStyle w:val="ListParagraph"/>
        <w:numPr>
          <w:ilvl w:val="0"/>
          <w:numId w:val="2"/>
        </w:numPr>
        <w:spacing w:after="60" w:before="60"/>
      </w:pPr>
      <w:r>
        <w:rPr>
          <w:rFonts w:ascii="Arial" w:cs="Arial" w:eastAsia="Arial" w:hAnsi="Arial"/>
          <w:sz w:val="22"/>
          <w:szCs w:val="22"/>
        </w:rPr>
        <w:t xml:space="preserve">Pair/Swarm: Zwei oder mehr Personen arbeiten gemeinsam am Blocker.</w:t>
      </w:r>
    </w:p>
    <w:p>
      <w:pPr>
        <w:pStyle w:val="ListParagraph"/>
        <w:numPr>
          <w:ilvl w:val="0"/>
          <w:numId w:val="2"/>
        </w:numPr>
        <w:spacing w:after="60" w:before="60"/>
      </w:pPr>
      <w:r>
        <w:rPr>
          <w:rFonts w:ascii="Arial" w:cs="Arial" w:eastAsia="Arial" w:hAnsi="Arial"/>
          <w:sz w:val="22"/>
          <w:szCs w:val="22"/>
        </w:rPr>
        <w:t xml:space="preserve">Eskalieren: Blocker außerhalb des Teams: nach X Tagen an Person Y eskalieren.</w:t>
      </w:r>
    </w:p>
    <w:p>
      <w:pPr>
        <w:pStyle w:val="ListParagraph"/>
        <w:numPr>
          <w:ilvl w:val="0"/>
          <w:numId w:val="2"/>
        </w:numPr>
        <w:spacing w:after="60" w:before="60"/>
      </w:pPr>
      <w:r>
        <w:rPr>
          <w:rFonts w:ascii="Arial" w:cs="Arial" w:eastAsia="Arial" w:hAnsi="Arial"/>
          <w:sz w:val="22"/>
          <w:szCs w:val="22"/>
        </w:rPr>
        <w:t xml:space="preserve">Time-Boxing: Max. 2 Stunden investieren. Ungelöst? Zurüklegen.</w:t>
      </w:r>
    </w:p>
    <w:p>
      <w:pPr>
        <w:pStyle w:val="ListParagraph"/>
        <w:numPr>
          <w:ilvl w:val="0"/>
          <w:numId w:val="2"/>
        </w:numPr>
        <w:spacing w:after="60" w:before="60"/>
      </w:pPr>
      <w:r>
        <w:rPr>
          <w:rFonts w:ascii="Arial" w:cs="Arial" w:eastAsia="Arial" w:hAnsi="Arial"/>
          <w:sz w:val="22"/>
          <w:szCs w:val="22"/>
        </w:rPr>
        <w:t xml:space="preserve">Visuell flaggen: Rote Flagge, BLOCKED-Label im Board.</w:t>
      </w:r>
    </w:p>
    <w:p>
      <w:pPr>
        <w:pStyle w:val="ListParagraph"/>
        <w:numPr>
          <w:ilvl w:val="0"/>
          <w:numId w:val="2"/>
        </w:numPr>
        <w:spacing w:after="60" w:before="60"/>
      </w:pPr>
      <w:r>
        <w:rPr>
          <w:rFonts w:ascii="Arial" w:cs="Arial" w:eastAsia="Arial" w:hAnsi="Arial"/>
          <w:sz w:val="22"/>
          <w:szCs w:val="22"/>
        </w:rPr>
        <w:t xml:space="preserve">Blocker als Retro-Thema: Wiederkehrende Blocker sind systemisch – Retro, nicht Ad-hoc.</w:t>
      </w:r>
    </w:p>
    <w:p>
      <w:pPr>
        <w:pStyle w:val="Heading2"/>
        <w:spacing w:after="100" w:before="180"/>
      </w:pPr>
      <w:r>
        <w:rPr>
          <w:rFonts w:ascii="Arial" w:cs="Arial" w:eastAsia="Arial" w:hAnsi="Arial"/>
          <w:b/>
          <w:bCs/>
          <w:color w:val="404040"/>
          <w:sz w:val="24"/>
          <w:szCs w:val="24"/>
        </w:rPr>
        <w:t xml:space="preserve">12–27 Min: Workflow-Retro</w:t>
      </w:r>
    </w:p>
    <w:p>
      <w:pPr>
        <w:spacing w:after="100" w:before="100"/>
        <w:jc w:val="left"/>
      </w:pPr>
      <w:r>
        <w:rPr>
          <w:rFonts w:ascii="Arial" w:cs="Arial" w:eastAsia="Arial" w:hAnsi="Arial"/>
          <w:b w:val="false"/>
          <w:bCs w:val="false"/>
          <w:i w:val="false"/>
          <w:iCs w:val="false"/>
          <w:color w:val="000000"/>
          <w:sz w:val="22"/>
          <w:szCs w:val="22"/>
        </w:rPr>
        <w:t xml:space="preserve">Stille Einzelarbeit in Miro. Die drei Fragen:</w:t>
      </w:r>
    </w:p>
    <w:p>
      <w:pPr>
        <w:pStyle w:val="ListParagraph"/>
        <w:numPr>
          <w:ilvl w:val="0"/>
          <w:numId w:val="2"/>
        </w:numPr>
        <w:spacing w:after="60" w:before="60"/>
      </w:pPr>
      <w:r>
        <w:rPr>
          <w:rFonts w:ascii="Arial" w:cs="Arial" w:eastAsia="Arial" w:hAnsi="Arial"/>
          <w:sz w:val="22"/>
          <w:szCs w:val="22"/>
        </w:rPr>
        <w:t xml:space="preserve">Was funktioniert in meinem Workflow bereits gut?</w:t>
      </w:r>
    </w:p>
    <w:p>
      <w:pPr>
        <w:pStyle w:val="ListParagraph"/>
        <w:numPr>
          <w:ilvl w:val="0"/>
          <w:numId w:val="2"/>
        </w:numPr>
        <w:spacing w:after="60" w:before="60"/>
      </w:pPr>
      <w:r>
        <w:rPr>
          <w:rFonts w:ascii="Arial" w:cs="Arial" w:eastAsia="Arial" w:hAnsi="Arial"/>
          <w:sz w:val="22"/>
          <w:szCs w:val="22"/>
        </w:rPr>
        <w:t xml:space="preserve">Was blockiert den Fluss – und habe ich eine Policy dafür?</w:t>
      </w:r>
    </w:p>
    <w:p>
      <w:pPr>
        <w:pStyle w:val="ListParagraph"/>
        <w:numPr>
          <w:ilvl w:val="0"/>
          <w:numId w:val="2"/>
        </w:numPr>
        <w:spacing w:after="60" w:before="60"/>
      </w:pPr>
      <w:r>
        <w:rPr>
          <w:rFonts w:ascii="Arial" w:cs="Arial" w:eastAsia="Arial" w:hAnsi="Arial"/>
          <w:sz w:val="22"/>
          <w:szCs w:val="22"/>
        </w:rPr>
        <w:t xml:space="preserve">Was ist mein nächster Schritt – und woran erkenne ich in X Wochen, ob er gewirkt hat?</w:t>
      </w:r>
    </w:p>
    <w:p>
      <w:pPr>
        <w:spacing w:after="0" w:before="80"/>
      </w:pPr>
      <w:r>
        <w:t xml:space="preserve"/>
      </w:r>
    </w:p>
    <w:p>
      <w:pPr>
        <w:spacing w:after="100" w:before="100"/>
        <w:jc w:val="left"/>
      </w:pPr>
      <w:r>
        <w:rPr>
          <w:rFonts w:ascii="Arial" w:cs="Arial" w:eastAsia="Arial" w:hAnsi="Arial"/>
          <w:b w:val="false"/>
          <w:bCs w:val="false"/>
          <w:i w:val="false"/>
          <w:iCs w:val="false"/>
          <w:color w:val="000000"/>
          <w:sz w:val="22"/>
          <w:szCs w:val="22"/>
        </w:rPr>
        <w:t xml:space="preserve">Wenn jemand nach 10 Minuten fertig scheint: 'Ist der nächste Schritt konkret genug, dass du ihn morgen früh angehen kannst?'</w:t>
      </w:r>
    </w:p>
    <w:p>
      <w:pPr>
        <w:spacing w:after="100" w:before="100"/>
        <w:jc w:val="left"/>
      </w:pPr>
      <w:r>
        <w:rPr>
          <w:rFonts w:ascii="Arial" w:cs="Arial" w:eastAsia="Arial" w:hAnsi="Arial"/>
          <w:b w:val="false"/>
          <w:bCs w:val="false"/>
          <w:i w:val="false"/>
          <w:iCs w:val="false"/>
          <w:color w:val="000000"/>
          <w:sz w:val="22"/>
          <w:szCs w:val="22"/>
        </w:rPr>
        <w:t xml:space="preserve">Remote-Einzelarbeit in der Gruppe fühlt sich isolierend an – 15 Min (statt 20) reduziert das, und das Tandem bekommt mehr Schärfungszeit.</w:t>
      </w:r>
    </w:p>
    <w:p>
      <w:pPr>
        <w:pStyle w:val="Heading2"/>
        <w:spacing w:after="100" w:before="180"/>
      </w:pPr>
      <w:r>
        <w:rPr>
          <w:rFonts w:ascii="Arial" w:cs="Arial" w:eastAsia="Arial" w:hAnsi="Arial"/>
          <w:b/>
          <w:bCs/>
          <w:color w:val="404040"/>
          <w:sz w:val="24"/>
          <w:szCs w:val="24"/>
        </w:rPr>
        <w:t xml:space="preserve">27–47 Min: Tandems (NEU: 20 Min + schärferes Briefing)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40" w:before="60"/>
            </w:pPr>
            <w:r>
              <w:rPr>
                <w:rFonts w:ascii="Arial" w:cs="Arial" w:eastAsia="Arial" w:hAnsi="Arial"/>
                <w:b/>
                <w:bCs/>
                <w:color w:val="1F4E79"/>
                <w:sz w:val="22"/>
                <w:szCs w:val="22"/>
              </w:rPr>
              <w:t xml:space="preserve">Tandem-Briefing (vorlesen)</w:t>
            </w:r>
          </w:p>
          <w:p>
            <w:pPr>
              <w:spacing w:after="60" w:before="40"/>
            </w:pPr>
            <w:r>
              <w:rPr>
                <w:rFonts w:ascii="Arial" w:cs="Arial" w:eastAsia="Arial" w:hAnsi="Arial"/>
                <w:sz w:val="22"/>
                <w:szCs w:val="22"/>
              </w:rPr>
              <w:t xml:space="preserve">'Ihr arbeitet heute mit jemand Neuem. Stellt euch kurz gegenseitig euren Workflow vor – 1 Minute pro Person. Dann teilt eure Retro-Ergebnisse. Person B: Stelle eine Frage – Ist der nächste Schritt konkret genug? Hast du eine Metrik dafür? Helft euch gegenseitig, vage Sätze scharf zu machen. Dann tauschen.'</w:t>
            </w:r>
          </w:p>
        </w:tc>
      </w:tr>
    </w:tbl>
    <w:p>
      <w:pPr>
        <w:spacing w:after="100" w:before="100"/>
        <w:jc w:val="left"/>
      </w:pPr>
      <w:r>
        <w:rPr>
          <w:rFonts w:ascii="Arial" w:cs="Arial" w:eastAsia="Arial" w:hAnsi="Arial"/>
          <w:b w:val="false"/>
          <w:bCs w:val="false"/>
          <w:i w:val="false"/>
          <w:iCs w:val="false"/>
          <w:color w:val="000000"/>
          <w:sz w:val="22"/>
          <w:szCs w:val="22"/>
        </w:rPr>
        <w:t xml:space="preserve">20 Minuten für das Tandem erlauben echtes Schärfen – nicht nur Teilen. Das ist der produktivste Lernmodus dieser Session.</w:t>
      </w:r>
    </w:p>
    <w:p>
      <w:pPr>
        <w:pStyle w:val="Heading2"/>
        <w:spacing w:after="100" w:before="180"/>
      </w:pPr>
      <w:r>
        <w:rPr>
          <w:rFonts w:ascii="Arial" w:cs="Arial" w:eastAsia="Arial" w:hAnsi="Arial"/>
          <w:b/>
          <w:bCs/>
          <w:color w:val="404040"/>
          <w:sz w:val="24"/>
          <w:szCs w:val="24"/>
        </w:rPr>
        <w:t xml:space="preserve">47–55 Min: Commitment-Runde (die wichtigste Phase)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40" w:before="60"/>
            </w:pPr>
            <w:r>
              <w:rPr>
                <w:rFonts w:ascii="Arial" w:cs="Arial" w:eastAsia="Arial" w:hAnsi="Arial"/>
                <w:b/>
                <w:bCs/>
                <w:color w:val="1F4E79"/>
                <w:sz w:val="22"/>
                <w:szCs w:val="22"/>
              </w:rPr>
              <w:t xml:space="preserve">Commitment-Formulierung (vorlesen)</w:t>
            </w:r>
          </w:p>
          <w:p>
            <w:pPr>
              <w:spacing w:after="60" w:before="40"/>
            </w:pPr>
            <w:r>
              <w:rPr>
                <w:rFonts w:ascii="Arial" w:cs="Arial" w:eastAsia="Arial" w:hAnsi="Arial"/>
                <w:sz w:val="22"/>
                <w:szCs w:val="22"/>
              </w:rPr>
              <w:t xml:space="preserve">'Jede:r formuliert jetzt einen Satz – und nur einen. Das Format: Mein nächster Schritt ist [konkrete Maßnahme]. Daran erkenne ich in [Zeitraum], ob es gewirkt hat: [Messgröße oder Beobachtung].' Alle Sätze kommen ins Miro. Kein Kommentieren, kein Bewerten.</w:t>
            </w:r>
          </w:p>
        </w:tc>
      </w:tr>
    </w:tbl>
    <w:p>
      <w:pPr>
        <w:spacing w:after="0" w:before="80"/>
      </w:pPr>
      <w:r>
        <w:t xml:space="preserve"/>
      </w:r>
    </w:p>
    <w:p>
      <w:pPr>
        <w:spacing w:after="100" w:before="100"/>
        <w:jc w:val="left"/>
      </w:pPr>
      <w:r>
        <w:rPr>
          <w:rFonts w:ascii="Arial" w:cs="Arial" w:eastAsia="Arial" w:hAnsi="Arial"/>
          <w:b/>
          <w:bCs/>
          <w:i w:val="false"/>
          <w:iCs w:val="false"/>
          <w:color w:val="000000"/>
          <w:sz w:val="22"/>
          <w:szCs w:val="22"/>
        </w:rPr>
        <w:t xml:space="preserve">Transfer-Klima-Frage (nach der Commitment-Runde):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40" w:before="60"/>
            </w:pPr>
            <w:r>
              <w:rPr>
                <w:rFonts w:ascii="Arial" w:cs="Arial" w:eastAsia="Arial" w:hAnsi="Arial"/>
                <w:b/>
                <w:bCs/>
                <w:color w:val="1F4E79"/>
                <w:sz w:val="22"/>
                <w:szCs w:val="22"/>
              </w:rPr>
              <w:t xml:space="preserve">Transfer-Klima-Frage</w:t>
            </w:r>
          </w:p>
          <w:p>
            <w:pPr>
              <w:spacing w:after="60" w:before="40"/>
            </w:pPr>
            <w:r>
              <w:rPr>
                <w:rFonts w:ascii="Arial" w:cs="Arial" w:eastAsia="Arial" w:hAnsi="Arial"/>
                <w:sz w:val="22"/>
                <w:szCs w:val="22"/>
              </w:rPr>
              <w:t xml:space="preserve">'Noch eine Frage: Welcher eurer Schritte braucht nur euch – und welcher braucht Rückendeckung von PM oder Führung? Notiert das kurz neben eurem Commitment.' Das macht Transfer-Hindernisse sichtbar und gibt euch als Kanban-Expertinnen Material für die Nacharbeit.</w:t>
            </w:r>
          </w:p>
        </w:tc>
      </w:tr>
    </w:tbl>
    <w:p>
      <w:pPr>
        <w:spacing w:after="0" w:before="80"/>
      </w:pPr>
      <w:r>
        <w:t xml:space="preserve"/>
      </w:r>
    </w:p>
    <w:p>
      <w:pPr>
        <w:spacing w:after="100" w:before="100"/>
        <w:jc w:val="left"/>
      </w:pPr>
      <w:r>
        <w:rPr>
          <w:rFonts w:ascii="Arial" w:cs="Arial" w:eastAsia="Arial" w:hAnsi="Arial"/>
          <w:b/>
          <w:bCs/>
          <w:i w:val="false"/>
          <w:iCs w:val="false"/>
          <w:color w:val="000000"/>
          <w:sz w:val="22"/>
          <w:szCs w:val="22"/>
        </w:rPr>
        <w:t xml:space="preserve">Follow-up-Angebot (NEU v4, optional):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40" w:before="60"/>
            </w:pPr>
            <w:r>
              <w:rPr>
                <w:rFonts w:ascii="Arial" w:cs="Arial" w:eastAsia="Arial" w:hAnsi="Arial"/>
                <w:b/>
                <w:bCs/>
                <w:color w:val="1F4E79"/>
                <w:sz w:val="22"/>
                <w:szCs w:val="22"/>
              </w:rPr>
              <w:t xml:space="preserve">Follow-up-Angebot (optional, wer will)</w:t>
            </w:r>
          </w:p>
          <w:p>
            <w:pPr>
              <w:spacing w:after="60" w:before="40"/>
            </w:pPr>
            <w:r>
              <w:rPr>
                <w:rFonts w:ascii="Arial" w:cs="Arial" w:eastAsia="Arial" w:hAnsi="Arial"/>
                <w:sz w:val="22"/>
                <w:szCs w:val="22"/>
              </w:rPr>
              <w:t xml:space="preserve">'Noch ein Angebot zum Abschluss: Wer möchte, dass ich mich in 3 Wochen kurz bei ihm/ihr melde und frage, wie es läuft? Schreibt einfach 'Ja' auf euer Commitment-Sticky oder sagt kurz Bescheid.' Kein Tracking, kein Druck – nur ein Angebot für die, die es möchten.</w:t>
            </w:r>
          </w:p>
        </w:tc>
      </w:tr>
    </w:tbl>
    <w:p>
      <w:pPr>
        <w:pStyle w:val="Heading2"/>
        <w:spacing w:after="100" w:before="180"/>
      </w:pPr>
      <w:r>
        <w:rPr>
          <w:rFonts w:ascii="Arial" w:cs="Arial" w:eastAsia="Arial" w:hAnsi="Arial"/>
          <w:b/>
          <w:bCs/>
          <w:color w:val="404040"/>
          <w:sz w:val="24"/>
          <w:szCs w:val="24"/>
        </w:rPr>
        <w:t xml:space="preserve">55–57 Min: Feedback einsammeln</w:t>
      </w:r>
    </w:p>
    <w:p>
      <w:pPr>
        <w:spacing w:after="100" w:before="100"/>
        <w:jc w:val="left"/>
      </w:pPr>
      <w:r>
        <w:rPr>
          <w:rFonts w:ascii="Arial" w:cs="Arial" w:eastAsia="Arial" w:hAnsi="Arial"/>
          <w:b w:val="false"/>
          <w:bCs w:val="false"/>
          <w:i w:val="false"/>
          <w:iCs w:val="false"/>
          <w:color w:val="000000"/>
          <w:sz w:val="22"/>
          <w:szCs w:val="22"/>
        </w:rPr>
        <w:t xml:space="preserve">Vor dem Abschluss: Feedback direkt in der Session, nicht danach (sonst realistisch nicht mehr auswertbar).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40" w:before="60"/>
            </w:pPr>
            <w:r>
              <w:rPr>
                <w:rFonts w:ascii="Arial" w:cs="Arial" w:eastAsia="Arial" w:hAnsi="Arial"/>
                <w:b/>
                <w:bCs/>
                <w:color w:val="1F4E79"/>
                <w:sz w:val="22"/>
                <w:szCs w:val="22"/>
              </w:rPr>
              <w:t xml:space="preserve">Feedback-Fragen im Miro</w:t>
            </w:r>
          </w:p>
          <w:p>
            <w:pPr>
              <w:spacing w:after="60" w:before="40"/>
            </w:pPr>
            <w:r>
              <w:rPr>
                <w:rFonts w:ascii="Arial" w:cs="Arial" w:eastAsia="Arial" w:hAnsi="Arial"/>
                <w:sz w:val="22"/>
                <w:szCs w:val="22"/>
              </w:rPr>
              <w:t xml:space="preserve">'Bevor wir abschließen: 2 kurze Fragen im Miro. 1 Sticky je Frage: Was nimmst du aus den drei Sessions mit? Was hättest du dir anders oder besser gewünscht?' 1-2 Minuten, dann Abschluss.</w:t>
            </w:r>
          </w:p>
        </w:tc>
      </w:tr>
    </w:tbl>
    <w:p>
      <w:pPr>
        <w:spacing w:after="100" w:before="100"/>
        <w:jc w:val="left"/>
      </w:pPr>
      <w:r>
        <w:rPr>
          <w:rFonts w:ascii="Arial" w:cs="Arial" w:eastAsia="Arial" w:hAnsi="Arial"/>
          <w:b w:val="false"/>
          <w:bCs w:val="false"/>
          <w:i w:val="false"/>
          <w:iCs w:val="false"/>
          <w:color w:val="000000"/>
          <w:sz w:val="22"/>
          <w:szCs w:val="22"/>
        </w:rPr>
        <w:t xml:space="preserve">Optional: 3-Tage-Reminder ankündigen: 'Ich schicke euch in 3 Tagen eine kurze Nachricht mit dem Link zum Miro-Board – dann habt ihr nochmal Gelegenheit, Feedback zu hinterlassen.'</w:t>
      </w:r>
    </w:p>
    <w:p>
      <w:pPr>
        <w:pStyle w:val="Heading2"/>
        <w:spacing w:after="100" w:before="180"/>
      </w:pPr>
      <w:r>
        <w:rPr>
          <w:rFonts w:ascii="Arial" w:cs="Arial" w:eastAsia="Arial" w:hAnsi="Arial"/>
          <w:b/>
          <w:bCs/>
          <w:color w:val="404040"/>
          <w:sz w:val="24"/>
          <w:szCs w:val="24"/>
        </w:rPr>
        <w:t xml:space="preserve">57–58 Min: Ausblick &amp; Abschluss</w:t>
      </w:r>
    </w:p>
    <w:p>
      <w:pPr>
        <w:spacing w:after="100" w:before="100"/>
        <w:jc w:val="left"/>
      </w:pPr>
      <w:r>
        <w:rPr>
          <w:rFonts w:ascii="Arial" w:cs="Arial" w:eastAsia="Arial" w:hAnsi="Arial"/>
          <w:b w:val="false"/>
          <w:bCs w:val="false"/>
          <w:i w:val="false"/>
          <w:iCs w:val="false"/>
          <w:color w:val="000000"/>
          <w:sz w:val="22"/>
          <w:szCs w:val="22"/>
        </w:rPr>
        <w:t xml:space="preserve">Kanban lebt durch Kontinuität. Lean Coffee ist der richtige Ort für Workflow-Fragen. Flurgespräche sind oft wertvoller als formale Termine. Eure Kanban-Expertin ist ansprechbar.</w:t>
      </w:r>
    </w:p>
    <w:p>
      <w:pPr>
        <w:spacing w:after="100" w:before="100"/>
        <w:jc w:val="left"/>
      </w:pPr>
      <w:r>
        <w:rPr>
          <w:rFonts w:ascii="Arial" w:cs="Arial" w:eastAsia="Arial" w:hAnsi="Arial"/>
          <w:b w:val="false"/>
          <w:bCs w:val="false"/>
          <w:i w:val="false"/>
          <w:iCs w:val="false"/>
          <w:color w:val="000000"/>
          <w:sz w:val="22"/>
          <w:szCs w:val="22"/>
        </w:rPr>
        <w:t xml:space="preserve">Optional: KI-Kontext (1-2 Sätze):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pPr>
              <w:spacing w:after="40" w:before="60"/>
            </w:pPr>
            <w:r>
              <w:rPr>
                <w:rFonts w:ascii="Arial" w:cs="Arial" w:eastAsia="Arial" w:hAnsi="Arial"/>
                <w:b/>
                <w:bCs/>
                <w:color w:val="1F4E79"/>
                <w:sz w:val="22"/>
                <w:szCs w:val="22"/>
              </w:rPr>
              <w:t xml:space="preserve">Optionaler KI-Kontext</w:t>
            </w:r>
          </w:p>
          <w:p>
            <w:pPr>
              <w:spacing w:after="60" w:before="40"/>
            </w:pPr>
            <w:r>
              <w:rPr>
                <w:rFonts w:ascii="Arial" w:cs="Arial" w:eastAsia="Arial" w:hAnsi="Arial"/>
                <w:sz w:val="22"/>
                <w:szCs w:val="22"/>
              </w:rPr>
              <w:t xml:space="preserve">'Explizite Policies – das was ihr gerade erarbeitet habt – sind übrigens auch die Voraussetzung dafür, dass KI-Agenten regelbasiert in eurem Workflow handeln könnten. Implizite Regeln existieren für einen Agenten nicht.' Nur wenn es natürlich passt.</w:t>
            </w:r>
          </w:p>
        </w:tc>
      </w:tr>
    </w:tbl>
    <w:p>
      <w:pPr>
        <w:spacing w:after="0" w:before="200"/>
      </w:pPr>
      <w:r>
        <w:t xml:space="preserve"/>
      </w:r>
    </w:p>
    <w:p>
      <w:pPr>
        <w:pStyle w:val="Heading1"/>
        <w:spacing w:after="120" w:before="240"/>
      </w:pPr>
      <w:r>
        <w:rPr>
          <w:rFonts w:ascii="Arial" w:cs="Arial" w:eastAsia="Arial" w:hAnsi="Arial"/>
          <w:b/>
          <w:bCs/>
          <w:color w:val="1F4E79"/>
          <w:sz w:val="28"/>
          <w:szCs w:val="28"/>
        </w:rPr>
        <w:t xml:space="preserve">Typische Fehler &amp; wie du sie vermeidest</w:t>
      </w:r>
    </w:p>
    <w:p>
      <w:pPr>
        <w:pStyle w:val="ListParagraph"/>
        <w:numPr>
          <w:ilvl w:val="0"/>
          <w:numId w:val="2"/>
        </w:numPr>
        <w:spacing w:after="60" w:before="60"/>
      </w:pPr>
      <w:r>
        <w:rPr>
          <w:rFonts w:ascii="Arial" w:cs="Arial" w:eastAsia="Arial" w:hAnsi="Arial"/>
          <w:sz w:val="22"/>
          <w:szCs w:val="22"/>
        </w:rPr>
        <w:t xml:space="preserve">Input dauert zu lang: Zeitbox 7 Min. Lösungsstrategien nur anreißen, nicht erklären.</w:t>
      </w:r>
    </w:p>
    <w:p>
      <w:pPr>
        <w:pStyle w:val="ListParagraph"/>
        <w:numPr>
          <w:ilvl w:val="0"/>
          <w:numId w:val="2"/>
        </w:numPr>
        <w:spacing w:after="60" w:before="60"/>
      </w:pPr>
      <w:r>
        <w:rPr>
          <w:rFonts w:ascii="Arial" w:cs="Arial" w:eastAsia="Arial" w:hAnsi="Arial"/>
          <w:sz w:val="22"/>
          <w:szCs w:val="22"/>
        </w:rPr>
        <w:t xml:space="preserve">Commitment-Sätze zu vage: Nachfragen: 'Was würdest du nach 3 Wochen beobachten, wenn es besser läuft?'</w:t>
      </w:r>
    </w:p>
    <w:p>
      <w:pPr>
        <w:pStyle w:val="ListParagraph"/>
        <w:numPr>
          <w:ilvl w:val="0"/>
          <w:numId w:val="2"/>
        </w:numPr>
        <w:spacing w:after="60" w:before="60"/>
      </w:pPr>
      <w:r>
        <w:rPr>
          <w:rFonts w:ascii="Arial" w:cs="Arial" w:eastAsia="Arial" w:hAnsi="Arial"/>
          <w:sz w:val="22"/>
          <w:szCs w:val="22"/>
        </w:rPr>
        <w:t xml:space="preserve">Einzelarbeit zieht sich: Nach 12 Min sanft anstupen: 'Noch 3 Minuten, dann gehts ins Tandem.'</w:t>
      </w:r>
    </w:p>
    <w:p>
      <w:pPr>
        <w:pStyle w:val="ListParagraph"/>
        <w:numPr>
          <w:ilvl w:val="0"/>
          <w:numId w:val="2"/>
        </w:numPr>
        <w:spacing w:after="60" w:before="60"/>
      </w:pPr>
      <w:r>
        <w:rPr>
          <w:rFonts w:ascii="Arial" w:cs="Arial" w:eastAsia="Arial" w:hAnsi="Arial"/>
          <w:sz w:val="22"/>
          <w:szCs w:val="22"/>
        </w:rPr>
        <w:t xml:space="preserve">Transfer-Klima-Frage weglassen wenn Zeit knapp: Nicht tun. Eine Sätze reicht – aber die Frage stellen.</w:t>
      </w:r>
    </w:p>
    <w:p>
      <w:pPr>
        <w:pStyle w:val="ListParagraph"/>
        <w:numPr>
          <w:ilvl w:val="0"/>
          <w:numId w:val="2"/>
        </w:numPr>
        <w:spacing w:after="60" w:before="60"/>
      </w:pPr>
      <w:r>
        <w:rPr>
          <w:rFonts w:ascii="Arial" w:cs="Arial" w:eastAsia="Arial" w:hAnsi="Arial"/>
          <w:sz w:val="22"/>
          <w:szCs w:val="22"/>
        </w:rPr>
        <w:t xml:space="preserve">Feedback weglassen wenn Zeit knapp: Besser kurz einsammeln als gar nicht. 2 Stickies in 90 Sekunden ist möglich.</w:t>
      </w:r>
    </w:p>
    <w:p>
      <w:pPr>
        <w:pStyle w:val="ListParagraph"/>
        <w:numPr>
          <w:ilvl w:val="0"/>
          <w:numId w:val="2"/>
        </w:numPr>
        <w:spacing w:after="60" w:before="60"/>
      </w:pPr>
      <w:r>
        <w:rPr>
          <w:rFonts w:ascii="Arial" w:cs="Arial" w:eastAsia="Arial" w:hAnsi="Arial"/>
          <w:sz w:val="22"/>
          <w:szCs w:val="22"/>
        </w:rPr>
        <w:t xml:space="preserve">Follow-up-Angebot fühlt sich aufdringlich an: Es ist ein Angebot, kein Pflichtprogramm. Wer nicht will, sagt einfach nichts.</w:t>
      </w:r>
    </w:p>
    <w:p>
      <w:pPr>
        <w:spacing w:after="0" w:before="20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spacing w:after="40" w:before="60"/>
            </w:pPr>
            <w:r>
              <w:rPr>
                <w:rFonts w:ascii="Arial" w:cs="Arial" w:eastAsia="Arial" w:hAnsi="Arial"/>
                <w:b/>
                <w:bCs/>
                <w:color w:val="375623"/>
                <w:sz w:val="22"/>
                <w:szCs w:val="22"/>
              </w:rPr>
              <w:t xml:space="preserve">Feedback-Auswertung – Hinweis</w:t>
            </w:r>
          </w:p>
          <w:p>
            <w:pPr>
              <w:spacing w:after="60" w:before="40"/>
            </w:pPr>
            <w:r>
              <w:rPr>
                <w:rFonts w:ascii="Arial" w:cs="Arial" w:eastAsia="Arial" w:hAnsi="Arial"/>
                <w:sz w:val="22"/>
                <w:szCs w:val="22"/>
              </w:rPr>
              <w:t xml:space="preserve">Feedback-Stickies nach der Session in eine kurze Notiz übertragen (5 Min) und im Repo ablegen. Das ist die Grundlage für die nächste Iteration der Schulung. Wenn das Format wiederholt wird, zahlt diese Dokumentation sich aus.</w:t>
            </w:r>
          </w:p>
        </w:tc>
      </w:tr>
    </w:tbl>
    <w:sectPr>
      <w:head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spacing w:after="80" w:before="0"/>
    </w:pPr>
    <w:r>
      <w:rPr>
        <w:rFonts w:ascii="Arial" w:cs="Arial" w:eastAsia="Arial" w:hAnsi="Arial"/>
        <w:color w:val="888888"/>
        <w:sz w:val="18"/>
        <w:szCs w:val="18"/>
      </w:rPr>
      <w:t xml:space="preserve">Facilitator-Guide | Kanban-Schulung lise | v4 | Stand: März 2026 | </w:t>
    </w:r>
    <w:r>
      <w:rPr>
        <w:rFonts w:ascii="Arial" w:cs="Arial" w:eastAsia="Arial" w:hAnsi="Arial"/>
        <w:b/>
        <w:bCs/>
        <w:color w:val="CC0000"/>
        <w:sz w:val="18"/>
        <w:szCs w:val="18"/>
      </w:rPr>
      <w:t xml:space="preserve">DREHBUCH – NICHT ZUR WEITERGABE AN TEILNEHMENDE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9"/>
      <w:sz w:val="28"/>
      <w:szCs w:val="28"/>
    </w:rPr>
  </w:style>
  <w:style w:type="paragraph" w:styleId="Heading2">
    <w:name w:val="Heading 2"/>
    <w:basedOn w:val="Normal"/>
    <w:next w:val="Normal"/>
    <w:qFormat/>
    <w:pPr>
      <w:spacing w:after="100" w:before="180"/>
      <w:outlineLvl w:val="1"/>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2026-03-27T13:47:24.373Z</dcterms:created>
  <dcterms:modified xsi:type="dcterms:W3CDTF">2026-03-27T13:47:24.373Z</dcterms:modified>
</cp:coreProperties>
</file>

<file path=docProps/custom.xml><?xml version="1.0" encoding="utf-8"?>
<Properties xmlns="http://schemas.openxmlformats.org/officeDocument/2006/custom-properties" xmlns:vt="http://schemas.openxmlformats.org/officeDocument/2006/docPropsVTypes"/>
</file>