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Einladung: Kanban-Schulung</w:t>
      </w:r>
    </w:p>
    <w:p>
      <w:pPr>
        <w:spacing w:after="200" w:before="0"/>
      </w:pPr>
      <w:r>
        <w:rPr>
          <w:rFonts w:ascii="Arial" w:cs="Arial" w:eastAsia="Arial" w:hAnsi="Arial"/>
          <w:i/>
          <w:iCs/>
          <w:color w:val="404040"/>
          <w:sz w:val="22"/>
          <w:szCs w:val="22"/>
        </w:rPr>
        <w:t xml:space="preserve">3 Sessions | Remote | [ZEITRAUM ERGÄNZEN]</w:t>
      </w:r>
    </w:p>
    <w:p>
      <w:pPr>
        <w:spacing w:after="160" w:before="0"/>
      </w:pPr>
      <w:r>
        <w:rPr>
          <w:rFonts w:ascii="Arial" w:cs="Arial" w:eastAsia="Arial" w:hAnsi="Arial"/>
          <w:i/>
          <w:iCs/>
          <w:color w:val="666666"/>
          <w:sz w:val="20"/>
          <w:szCs w:val="20"/>
        </w:rPr>
        <w:t xml:space="preserve">Dieses Format wurde mit Kanban-Schulungsteilnehmenden bei lise entwickelt und wird von Kanban-Expertinnen eigenständig durchgeführt.</w:t>
      </w:r>
    </w:p>
    <w:p>
      <w:pPr>
        <w:pStyle w:val="Heading1"/>
        <w:spacing w:after="160" w:before="280"/>
      </w:pPr>
      <w:r>
        <w:rPr>
          <w:rFonts w:ascii="Arial" w:cs="Arial" w:eastAsia="Arial" w:hAnsi="Arial"/>
          <w:b/>
          <w:bCs/>
          <w:color w:val="1F4E79"/>
          <w:sz w:val="28"/>
          <w:szCs w:val="28"/>
        </w:rPr>
        <w:t xml:space="preserve">Worum geht es?</w:t>
      </w:r>
    </w:p>
    <w:p>
      <w:pPr>
        <w:spacing w:after="120" w:before="120"/>
        <w:jc w:val="left"/>
      </w:pPr>
      <w:r>
        <w:rPr>
          <w:rFonts w:ascii="Arial" w:cs="Arial" w:eastAsia="Arial" w:hAnsi="Arial"/>
          <w:b w:val="false"/>
          <w:bCs w:val="false"/>
          <w:i w:val="false"/>
          <w:iCs w:val="false"/>
          <w:color w:val="000000"/>
          <w:sz w:val="22"/>
          <w:szCs w:val="22"/>
        </w:rPr>
        <w:t xml:space="preserve">Kanban-Expertinnen bei lise haben Kanban systematisch gelernt. Jetzt tragen wir dieses Wissen gemeinsam in die Teams – nicht als Theorie-Vortrag, sondern als aktives Arbeiten an deinem eigenen Team-Workflow.</w:t>
      </w:r>
    </w:p>
    <w:p>
      <w:pPr>
        <w:spacing w:after="120" w:before="120"/>
        <w:jc w:val="left"/>
      </w:pPr>
      <w:r>
        <w:rPr>
          <w:rFonts w:ascii="Arial" w:cs="Arial" w:eastAsia="Arial" w:hAnsi="Arial"/>
          <w:b w:val="false"/>
          <w:bCs w:val="false"/>
          <w:i w:val="false"/>
          <w:iCs w:val="false"/>
          <w:color w:val="000000"/>
          <w:sz w:val="22"/>
          <w:szCs w:val="22"/>
        </w:rPr>
        <w:t xml:space="preserve">In drei Sessions wirst du den Workflow deines Teams visualisieren, Verbesserungspotenziale erkennen und einen konkreten nächsten Schritt formulieren – mit direktem Nutzen für eure tägliche Arbeit.</w:t>
      </w:r>
    </w:p>
    <w:p>
      <w:pPr>
        <w:spacing w:after="0" w:before="160"/>
      </w:pPr>
      <w:r>
        <w:t xml:space="preserve"/>
      </w:r>
    </w:p>
    <w:p>
      <w:pPr>
        <w:pStyle w:val="Heading1"/>
        <w:spacing w:after="160" w:before="280"/>
      </w:pPr>
      <w:r>
        <w:rPr>
          <w:rFonts w:ascii="Arial" w:cs="Arial" w:eastAsia="Arial" w:hAnsi="Arial"/>
          <w:b/>
          <w:bCs/>
          <w:color w:val="1F4E79"/>
          <w:sz w:val="28"/>
          <w:szCs w:val="28"/>
        </w:rPr>
        <w:t xml:space="preserve">Überblick: 3 Sessions</w:t>
      </w:r>
    </w:p>
    <w:p>
      <w:pPr>
        <w:spacing w:after="120" w:before="120"/>
        <w:jc w:val="left"/>
      </w:pPr>
      <w:r>
        <w:rPr>
          <w:rFonts w:ascii="Arial" w:cs="Arial" w:eastAsia="Arial" w:hAnsi="Arial"/>
          <w:b w:val="false"/>
          <w:bCs w:val="false"/>
          <w:i w:val="false"/>
          <w:iCs w:val="false"/>
          <w:color w:val="000000"/>
          <w:sz w:val="22"/>
          <w:szCs w:val="22"/>
        </w:rPr>
        <w:t xml:space="preserve">Alle Sessions finden remote statt (Video-Call + Miro). Zwischen den Sessions liegen bewusst einige Tage – diese Zeit brauchst du für den jeweiligen Vorab-Auftrag.</w:t>
      </w:r>
    </w:p>
    <w:p>
      <w:pPr>
        <w:spacing w:after="0" w:before="120"/>
      </w:pPr>
      <w:r>
        <w:t xml:space="preserve"/>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000"/>
        <w:gridCol w:w="1000"/>
        <w:gridCol w:w="340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Session</w:t>
            </w:r>
          </w:p>
        </w:tc>
        <w:tc>
          <w:tcPr>
            <w:tcW w:type="dxa" w:w="3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Thema</w:t>
            </w:r>
          </w:p>
        </w:tc>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Dauer</w:t>
            </w:r>
          </w:p>
        </w:tc>
        <w:tc>
          <w:tcPr>
            <w:tcW w:type="dxa" w:w="1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Datum</w:t>
            </w:r>
          </w:p>
        </w:tc>
        <w:tc>
          <w:tcPr>
            <w:tcW w:type="dxa" w:w="3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Vorab-Auftrag (Pflicht)</w:t>
            </w:r>
          </w:p>
        </w:tc>
      </w:tr>
      <w:tr>
        <w:trPr>
          <w:tblHeader w:val="false"/>
        </w:trP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Session 1</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Workflow definieren &amp; visualisieren</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60 Min</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[DATUM]</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Skizze des Team-Workflows in Miro (Details unten)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Session 2</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Aktives Workflow-Management &amp; Flussmetriken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90 Min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[DATUM]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2–3 Beobachtungen: Wo gibt es Blocker / stockt der Fluss? (Details unten)</w:t>
            </w:r>
          </w:p>
        </w:tc>
      </w:tr>
      <w:tr>
        <w:trPr>
          <w:tblHeader w:val="false"/>
        </w:trP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Session 3</w:t>
            </w:r>
          </w:p>
        </w:tc>
        <w:tc>
          <w:tcPr>
            <w:tcW w:type="dxa" w:w="3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Kontinuierliche Verbesserung &amp; nächster Schritt</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60 Min</w:t>
            </w:r>
          </w:p>
        </w:tc>
        <w:tc>
          <w:tcPr>
            <w:tcW w:type="dxa" w:w="1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[DATUM]</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Einen Satz: Was würdest du verbessern &amp; was bringt das? (Details unten)</w:t>
            </w:r>
          </w:p>
        </w:tc>
      </w:tr>
    </w:tbl>
    <w:p>
      <w:pPr>
        <w:spacing w:after="0" w:before="160"/>
      </w:pPr>
      <w:r>
        <w:t xml:space="preserve"/>
      </w:r>
    </w:p>
    <w:p>
      <w:pPr>
        <w:pStyle w:val="Heading1"/>
        <w:spacing w:after="160" w:before="280"/>
      </w:pPr>
      <w:r>
        <w:rPr>
          <w:rFonts w:ascii="Arial" w:cs="Arial" w:eastAsia="Arial" w:hAnsi="Arial"/>
          <w:b/>
          <w:bCs/>
          <w:color w:val="1F4E79"/>
          <w:sz w:val="28"/>
          <w:szCs w:val="28"/>
        </w:rPr>
        <w:t xml:space="preserve">Wichtig: Teilnahmebedingung</w:t>
      </w:r>
    </w:p>
    <w:p>
      <w:pPr>
        <w:spacing w:after="120" w:before="120"/>
        <w:jc w:val="left"/>
      </w:pPr>
      <w:r>
        <w:rPr>
          <w:rFonts w:ascii="Arial" w:cs="Arial" w:eastAsia="Arial" w:hAnsi="Arial"/>
          <w:b w:val="false"/>
          <w:bCs w:val="false"/>
          <w:i w:val="false"/>
          <w:iCs w:val="false"/>
          <w:color w:val="000000"/>
          <w:sz w:val="22"/>
          <w:szCs w:val="22"/>
        </w:rPr>
        <w:t xml:space="preserve">Der Vorab-Auftrag vor jeder Session ist Pflicht – er ist die Grundlage für die gemeinsame Arbeitszeit. Wer ohne abgeschlossenen Vorab-Auftrag erscheint, kann nicht teilnehmen und meldet sich für die nächste Runde an.</w:t>
      </w:r>
    </w:p>
    <w:p>
      <w:pPr>
        <w:spacing w:after="120" w:before="120"/>
        <w:jc w:val="left"/>
      </w:pPr>
      <w:r>
        <w:rPr>
          <w:rFonts w:ascii="Arial" w:cs="Arial" w:eastAsia="Arial" w:hAnsi="Arial"/>
          <w:b w:val="false"/>
          <w:bCs w:val="false"/>
          <w:i w:val="false"/>
          <w:iCs w:val="false"/>
          <w:color w:val="000000"/>
          <w:sz w:val="22"/>
          <w:szCs w:val="22"/>
        </w:rPr>
        <w:t xml:space="preserve">Diese Regel gilt für alle gleich – sie schützt die Gruppenqualität und sichert, dass die Zeit für alle wirklich produktiv ist. Die Vorab-Aufträge dauern je 10–15 Minuten.</w:t>
      </w:r>
    </w:p>
    <w:p>
      <w:pPr>
        <w:spacing w:after="0" w:before="160"/>
      </w:pPr>
      <w:r>
        <w:t xml:space="preserve"/>
      </w:r>
    </w:p>
    <w:p>
      <w:pPr>
        <w:pStyle w:val="Heading1"/>
        <w:spacing w:after="160" w:before="280"/>
      </w:pPr>
      <w:r>
        <w:rPr>
          <w:rFonts w:ascii="Arial" w:cs="Arial" w:eastAsia="Arial" w:hAnsi="Arial"/>
          <w:b/>
          <w:bCs/>
          <w:color w:val="1F4E79"/>
          <w:sz w:val="28"/>
          <w:szCs w:val="28"/>
        </w:rPr>
        <w:t xml:space="preserve">Die Vorab-Aufträge im Detail</w:t>
      </w:r>
    </w:p>
    <w:p>
      <w:pPr>
        <w:pStyle w:val="Heading2"/>
        <w:spacing w:after="120" w:before="200"/>
      </w:pPr>
      <w:r>
        <w:rPr>
          <w:rFonts w:ascii="Arial" w:cs="Arial" w:eastAsia="Arial" w:hAnsi="Arial"/>
          <w:b/>
          <w:bCs/>
          <w:color w:val="404040"/>
          <w:sz w:val="24"/>
          <w:szCs w:val="24"/>
        </w:rPr>
        <w:t xml:space="preserve">Vor Session 1: Den Team-Workflow skizzieren</w:t>
      </w:r>
    </w:p>
    <w:p>
      <w:pPr>
        <w:spacing w:after="120" w:before="120"/>
      </w:pPr>
      <w:r>
        <w:rPr>
          <w:rFonts w:ascii="Arial" w:cs="Arial" w:eastAsia="Arial" w:hAnsi="Arial"/>
          <w:b/>
          <w:bCs/>
          <w:sz w:val="22"/>
          <w:szCs w:val="22"/>
        </w:rPr>
        <w:t xml:space="preserve">Was ist gemeint mit „Workflow“? </w:t>
      </w:r>
      <w:r>
        <w:rPr>
          <w:rFonts w:ascii="Arial" w:cs="Arial" w:eastAsia="Arial" w:hAnsi="Arial"/>
          <w:sz w:val="22"/>
          <w:szCs w:val="22"/>
        </w:rPr>
        <w:t xml:space="preserve">Gemeint ist der Workflow deines Teams – also wie Arbeit in dem Projekt oder Team fließt, an dem du arbeitest. Das ist in der Regel das Board, das du in Jira, Azure DevOps oder einem ähnlichen Tool siehst. Nicht gemeint ist dein persönlicher Arbeitsstil oder deine persönliche To-do-Liste. Wenn du in mehreren Teams arbeitest, wähle eines aus.</w:t>
      </w:r>
    </w:p>
    <w:p>
      <w:pPr>
        <w:spacing w:after="120" w:before="120"/>
      </w:pPr>
      <w:r>
        <w:rPr>
          <w:rFonts w:ascii="Arial" w:cs="Arial" w:eastAsia="Arial" w:hAnsi="Arial"/>
          <w:b/>
          <w:bCs/>
          <w:sz w:val="22"/>
          <w:szCs w:val="22"/>
        </w:rPr>
        <w:t xml:space="preserve">Zur Vorbereitung empfiehlt sich: </w:t>
      </w:r>
    </w:p>
    <w:p>
      <w:pPr>
        <w:pStyle w:val="ListParagraph"/>
        <w:numPr>
          <w:ilvl w:val="0"/>
          <w:numId w:val="2"/>
        </w:numPr>
        <w:spacing w:after="60" w:before="60"/>
      </w:pPr>
      <w:r>
        <w:rPr>
          <w:rFonts w:ascii="Arial" w:cs="Arial" w:eastAsia="Arial" w:hAnsi="Arial"/>
          <w:sz w:val="22"/>
          <w:szCs w:val="22"/>
        </w:rPr>
        <w:t xml:space="preserve">Der </w:t>
      </w:r>
      <w:hyperlink w:history="1" r:id="rIdl_vfpamuzbyf5ufcmn1zc">
        <w:r>
          <w:rPr>
            <w:rStyle w:val="Hyperlink"/>
            <w:rFonts w:ascii="Arial" w:cs="Arial" w:eastAsia="Arial" w:hAnsi="Arial"/>
            <w:color w:val="1F4E79"/>
            <w:sz w:val="22"/>
            <w:szCs w:val="22"/>
            <w:u w:val="single"/>
          </w:rPr>
          <w:t xml:space="preserve">Kanban Guide von ProKanban.org</w:t>
        </w:r>
      </w:hyperlink>
      <w:r>
        <w:rPr>
          <w:rFonts w:ascii="Arial" w:cs="Arial" w:eastAsia="Arial" w:hAnsi="Arial"/>
          <w:sz w:val="22"/>
          <w:szCs w:val="22"/>
        </w:rPr>
        <w:t xml:space="preserve"> (kostenlos, ca. 15 Minuten Lesen) – ein kompakter Überblick über Kanban-Grundbegriffe.</w:t>
      </w:r>
    </w:p>
    <w:p>
      <w:pPr>
        <w:pStyle w:val="ListParagraph"/>
        <w:numPr>
          <w:ilvl w:val="0"/>
          <w:numId w:val="2"/>
        </w:numPr>
        <w:spacing w:after="60" w:before="60"/>
      </w:pPr>
      <w:r>
        <w:rPr>
          <w:rFonts w:ascii="Arial" w:cs="Arial" w:eastAsia="Arial" w:hAnsi="Arial"/>
          <w:sz w:val="22"/>
          <w:szCs w:val="22"/>
        </w:rPr>
        <w:t xml:space="preserve">Zusätzlich empfiehlt sich eine kurze Video-Recherche zum Einstieg (z.B. Suche nach 'Kanban Grundlagen 10 Minuten' auf YouTube). Diese Materialien sind keine optionale Vorbereitung – sie sind die Wissensbasis für Session 1.</w:t>
      </w:r>
    </w:p>
    <w:p>
      <w:pPr>
        <w:spacing w:after="120" w:before="120"/>
      </w:pPr>
      <w:r>
        <w:rPr>
          <w:rFonts w:ascii="Arial" w:cs="Arial" w:eastAsia="Arial" w:hAnsi="Arial"/>
          <w:sz w:val="22"/>
          <w:szCs w:val="22"/>
        </w:rPr>
        <w:t xml:space="preserve">Anschließend skizzierst du den Workflow deines Teams in Miro – so wie er wirklich ist, nicht wie er sein sollte. Die Skizze bringst du fertig in Session 1.</w:t>
      </w:r>
    </w:p>
    <w:p>
      <w:pPr>
        <w:spacing w:after="120" w:before="120"/>
      </w:pPr>
      <w:r>
        <w:rPr>
          <w:rFonts w:ascii="Arial" w:cs="Arial" w:eastAsia="Arial" w:hAnsi="Arial"/>
          <w:b/>
          <w:bCs/>
          <w:sz w:val="22"/>
          <w:szCs w:val="22"/>
        </w:rPr>
        <w:t xml:space="preserve">Miro-Board: </w:t>
      </w:r>
      <w:r>
        <w:rPr>
          <w:rFonts w:ascii="Arial" w:cs="Arial" w:eastAsia="Arial" w:hAnsi="Arial"/>
          <w:color w:val="CC0000"/>
          <w:sz w:val="22"/>
          <w:szCs w:val="22"/>
        </w:rPr>
        <w:t xml:space="preserve">[LINK ERGÄNZEN]</w:t>
      </w:r>
    </w:p>
    <w:p>
      <w:pPr>
        <w:pBdr>
          <w:left w:val="single" w:color="1F4E79" w:sz="12" w:space="6"/>
        </w:pBdr>
        <w:spacing w:after="160" w:before="120"/>
        <w:ind w:left="360"/>
      </w:pPr>
      <w:r>
        <w:rPr>
          <w:rFonts w:ascii="Arial" w:cs="Arial" w:eastAsia="Arial" w:hAnsi="Arial"/>
          <w:b/>
          <w:bCs/>
          <w:color w:val="1F4E79"/>
          <w:sz w:val="22"/>
          <w:szCs w:val="22"/>
        </w:rPr>
        <w:t xml:space="preserve">Einstiegscheck – Skizze als Eintrittskarte: </w:t>
      </w:r>
      <w:r>
        <w:rPr>
          <w:rFonts w:ascii="Arial" w:cs="Arial" w:eastAsia="Arial" w:hAnsi="Arial"/>
          <w:sz w:val="22"/>
          <w:szCs w:val="22"/>
        </w:rPr>
        <w:t xml:space="preserve">Zu Beginn von Session 1 wird kurz geprüft, ob eine fertige Miro-Skizze vorliegt. Wer ohne Skizze erscheint, wird freundlich, aber konsequent gebeten, die Session zu verlassen und sich für die nächste Runde anzumelden. Das gilt für alle gleich.</w:t>
      </w:r>
    </w:p>
    <w:p>
      <w:pPr>
        <w:pStyle w:val="Heading2"/>
        <w:spacing w:after="120" w:before="200"/>
      </w:pPr>
      <w:r>
        <w:rPr>
          <w:rFonts w:ascii="Arial" w:cs="Arial" w:eastAsia="Arial" w:hAnsi="Arial"/>
          <w:b/>
          <w:bCs/>
          <w:color w:val="404040"/>
          <w:sz w:val="24"/>
          <w:szCs w:val="24"/>
        </w:rPr>
        <w:t xml:space="preserve">Vor Session 2: Blocker beobachten</w:t>
      </w:r>
    </w:p>
    <w:p>
      <w:pPr>
        <w:spacing w:after="120" w:before="120"/>
        <w:jc w:val="left"/>
      </w:pPr>
      <w:r>
        <w:rPr>
          <w:rFonts w:ascii="Arial" w:cs="Arial" w:eastAsia="Arial" w:hAnsi="Arial"/>
          <w:b w:val="false"/>
          <w:bCs w:val="false"/>
          <w:i w:val="false"/>
          <w:iCs w:val="false"/>
          <w:color w:val="000000"/>
          <w:sz w:val="22"/>
          <w:szCs w:val="22"/>
        </w:rPr>
        <w:t xml:space="preserve">Zwischen Session 1 und 2 beobachtest du deinen Arbeitsalltag: Wo wartet etwas auf jemanden? Wo gibt es Blocker – Dinge, die den Fluss aufhalten? Notiere 2–3 konkrete Beobachtungen – mit Zeitangaben wenn möglich. Diese bringst du in Session 2.</w:t>
      </w:r>
    </w:p>
    <w:p>
      <w:pPr>
        <w:pStyle w:val="Heading2"/>
        <w:spacing w:after="120" w:before="200"/>
      </w:pPr>
      <w:r>
        <w:rPr>
          <w:rFonts w:ascii="Arial" w:cs="Arial" w:eastAsia="Arial" w:hAnsi="Arial"/>
          <w:b/>
          <w:bCs/>
          <w:color w:val="404040"/>
          <w:sz w:val="24"/>
          <w:szCs w:val="24"/>
        </w:rPr>
        <w:t xml:space="preserve">Vor Session 3: Einen Verbesserungssatz formulieren</w:t>
      </w:r>
    </w:p>
    <w:p>
      <w:pPr>
        <w:spacing w:after="120" w:before="120"/>
        <w:jc w:val="left"/>
      </w:pPr>
      <w:r>
        <w:rPr>
          <w:rFonts w:ascii="Arial" w:cs="Arial" w:eastAsia="Arial" w:hAnsi="Arial"/>
          <w:b w:val="false"/>
          <w:bCs w:val="false"/>
          <w:i w:val="false"/>
          <w:iCs w:val="false"/>
          <w:color w:val="000000"/>
          <w:sz w:val="22"/>
          <w:szCs w:val="22"/>
        </w:rPr>
        <w:t xml:space="preserve">Nach Session 2 formulierst du einen Satz: Was würdest du an deinem Workflow als erstes verbessern – und was bringt das deinem Team? Genau einen Satz. Diesen bringst du in Session 3.</w:t>
      </w:r>
    </w:p>
    <w:p>
      <w:pPr>
        <w:spacing w:after="0" w:before="160"/>
      </w:pPr>
      <w:r>
        <w:t xml:space="preserve"/>
      </w:r>
    </w:p>
    <w:p>
      <w:pPr>
        <w:pStyle w:val="Heading1"/>
        <w:spacing w:after="160" w:before="280"/>
      </w:pPr>
      <w:r>
        <w:rPr>
          <w:rFonts w:ascii="Arial" w:cs="Arial" w:eastAsia="Arial" w:hAnsi="Arial"/>
          <w:b/>
          <w:bCs/>
          <w:color w:val="1F4E79"/>
          <w:sz w:val="28"/>
          <w:szCs w:val="28"/>
        </w:rPr>
        <w:t xml:space="preserve">Was dich erwartet</w:t>
      </w:r>
    </w:p>
    <w:p>
      <w:pPr>
        <w:spacing w:after="120" w:before="120"/>
        <w:jc w:val="left"/>
      </w:pPr>
      <w:r>
        <w:rPr>
          <w:rFonts w:ascii="Arial" w:cs="Arial" w:eastAsia="Arial" w:hAnsi="Arial"/>
          <w:b w:val="false"/>
          <w:bCs w:val="false"/>
          <w:i w:val="false"/>
          <w:iCs w:val="false"/>
          <w:color w:val="000000"/>
          <w:sz w:val="22"/>
          <w:szCs w:val="22"/>
        </w:rPr>
        <w:t xml:space="preserve">Die Sessions sind aktive Arbeitszeit an deinem eigenen Kontext – mit Peer-Feedback, Simulation und konkreten Arbeitsergebnissen. Am Ende der drei Sessions hast du:</w:t>
      </w:r>
    </w:p>
    <w:p>
      <w:pPr>
        <w:pStyle w:val="ListParagraph"/>
        <w:numPr>
          <w:ilvl w:val="0"/>
          <w:numId w:val="2"/>
        </w:numPr>
        <w:spacing w:after="60" w:before="60"/>
      </w:pPr>
      <w:r>
        <w:rPr>
          <w:rFonts w:ascii="Arial" w:cs="Arial" w:eastAsia="Arial" w:hAnsi="Arial"/>
          <w:sz w:val="22"/>
          <w:szCs w:val="22"/>
        </w:rPr>
        <w:t xml:space="preserve">einen visualisierten, mit Kanban-Konzepten angereicherten Team-Workflow</w:t>
      </w:r>
    </w:p>
    <w:p>
      <w:pPr>
        <w:pStyle w:val="ListParagraph"/>
        <w:numPr>
          <w:ilvl w:val="0"/>
          <w:numId w:val="2"/>
        </w:numPr>
        <w:spacing w:after="60" w:before="60"/>
      </w:pPr>
      <w:r>
        <w:rPr>
          <w:rFonts w:ascii="Arial" w:cs="Arial" w:eastAsia="Arial" w:hAnsi="Arial"/>
          <w:sz w:val="22"/>
          <w:szCs w:val="22"/>
        </w:rPr>
        <w:t xml:space="preserve">ein Verständnis für Flussmetriken und wie du sie für deine Arbeit nutzt</w:t>
      </w:r>
    </w:p>
    <w:p>
      <w:pPr>
        <w:pStyle w:val="ListParagraph"/>
        <w:numPr>
          <w:ilvl w:val="0"/>
          <w:numId w:val="2"/>
        </w:numPr>
        <w:spacing w:after="60" w:before="60"/>
      </w:pPr>
      <w:r>
        <w:rPr>
          <w:rFonts w:ascii="Arial" w:cs="Arial" w:eastAsia="Arial" w:hAnsi="Arial"/>
          <w:sz w:val="22"/>
          <w:szCs w:val="22"/>
        </w:rPr>
        <w:t xml:space="preserve">eine SLE (Service Level Expectation) als Ausgangspunkt für Messung</w:t>
      </w:r>
    </w:p>
    <w:p>
      <w:pPr>
        <w:pStyle w:val="ListParagraph"/>
        <w:numPr>
          <w:ilvl w:val="0"/>
          <w:numId w:val="2"/>
        </w:numPr>
        <w:spacing w:after="60" w:before="60"/>
      </w:pPr>
      <w:r>
        <w:rPr>
          <w:rFonts w:ascii="Arial" w:cs="Arial" w:eastAsia="Arial" w:hAnsi="Arial"/>
          <w:sz w:val="22"/>
          <w:szCs w:val="22"/>
        </w:rPr>
        <w:t xml:space="preserve">einen konkreten nächsten Schritt, den du direkt angehen kannst</w:t>
      </w:r>
    </w:p>
    <w:p>
      <w:pPr>
        <w:spacing w:after="0" w:before="100"/>
      </w:pPr>
      <w:r>
        <w:t xml:space="preserve"/>
      </w:r>
    </w:p>
    <w:p>
      <w:pPr>
        <w:spacing w:after="120" w:before="80"/>
      </w:pPr>
      <w:r>
        <w:rPr>
          <w:rFonts w:ascii="Arial" w:cs="Arial" w:eastAsia="Arial" w:hAnsi="Arial"/>
          <w:i/>
          <w:iCs/>
          <w:color w:val="666666"/>
          <w:sz w:val="20"/>
          <w:szCs w:val="20"/>
        </w:rPr>
        <w:t xml:space="preserve">Kein Frontalunterricht – alle Sessions sind aktive Arbeitszeit, kein Zuschauen.</w:t>
      </w:r>
    </w:p>
    <w:p>
      <w:pPr>
        <w:spacing w:after="0" w:before="160"/>
      </w:pPr>
      <w:r>
        <w:t xml:space="preserve"/>
      </w:r>
    </w:p>
    <w:p>
      <w:pPr>
        <w:pStyle w:val="Heading1"/>
        <w:spacing w:after="160" w:before="280"/>
      </w:pPr>
      <w:r>
        <w:rPr>
          <w:rFonts w:ascii="Arial" w:cs="Arial" w:eastAsia="Arial" w:hAnsi="Arial"/>
          <w:b/>
          <w:bCs/>
          <w:color w:val="1F4E79"/>
          <w:sz w:val="28"/>
          <w:szCs w:val="28"/>
        </w:rPr>
        <w:t xml:space="preserve">Anmeldung &amp; Rückfragen</w:t>
      </w:r>
    </w:p>
    <w:p>
      <w:pPr>
        <w:spacing w:after="120" w:before="120"/>
      </w:pPr>
      <w:r>
        <w:rPr>
          <w:rFonts w:ascii="Arial" w:cs="Arial" w:eastAsia="Arial" w:hAnsi="Arial"/>
          <w:sz w:val="22"/>
          <w:szCs w:val="22"/>
        </w:rPr>
        <w:t xml:space="preserve">Melde dich bis [DATUM] an unter: </w:t>
      </w:r>
      <w:r>
        <w:rPr>
          <w:rFonts w:ascii="Arial" w:cs="Arial" w:eastAsia="Arial" w:hAnsi="Arial"/>
          <w:color w:val="CC0000"/>
          <w:sz w:val="22"/>
          <w:szCs w:val="22"/>
        </w:rPr>
        <w:t xml:space="preserve">[ANMELDEWEG ERGÄNZEN]</w:t>
      </w:r>
    </w:p>
    <w:p>
      <w:pPr>
        <w:spacing w:after="120" w:before="80"/>
      </w:pPr>
      <w:r>
        <w:rPr>
          <w:rFonts w:ascii="Arial" w:cs="Arial" w:eastAsia="Arial" w:hAnsi="Arial"/>
          <w:sz w:val="22"/>
          <w:szCs w:val="22"/>
        </w:rPr>
        <w:t xml:space="preserve">Bei Fragen wende dich an </w:t>
      </w:r>
      <w:r>
        <w:rPr>
          <w:rFonts w:ascii="Arial" w:cs="Arial" w:eastAsia="Arial" w:hAnsi="Arial"/>
          <w:color w:val="CC0000"/>
          <w:sz w:val="22"/>
          <w:szCs w:val="22"/>
        </w:rPr>
        <w:t xml:space="preserve">[NAME KANBAN-EXPERTIN] ([EMAIL])</w:t>
      </w:r>
      <w:r>
        <w:rPr>
          <w:rFonts w:ascii="Arial" w:cs="Arial" w:eastAsia="Arial" w:hAnsi="Arial"/>
          <w:sz w:val="22"/>
          <w:szCs w:val="22"/>
        </w:rPr>
        <w:t xml:space="preserve">.</w:t>
      </w:r>
    </w:p>
    <w:p>
      <w:pPr>
        <w:spacing w:after="120" w:before="120"/>
        <w:jc w:val="left"/>
      </w:pPr>
      <w:r>
        <w:rPr>
          <w:rFonts w:ascii="Arial" w:cs="Arial" w:eastAsia="Arial" w:hAnsi="Arial"/>
          <w:b w:val="false"/>
          <w:bCs w:val="false"/>
          <w:i w:val="false"/>
          <w:iCs w:val="false"/>
          <w:color w:val="000000"/>
          <w:sz w:val="22"/>
          <w:szCs w:val="22"/>
        </w:rPr>
        <w:t xml:space="preserve">Wir freuen uns auf dich.</w:t>
      </w:r>
    </w:p>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Arial" w:cs="Arial" w:eastAsia="Arial" w:hAnsi="Arial"/>
        <w:i/>
        <w:iCs/>
        <w:color w:val="888888"/>
        <w:sz w:val="18"/>
        <w:szCs w:val="18"/>
      </w:rPr>
      <w:t xml:space="preserve">Einladungstemplate | Kanban-Schulung lise | v4 | Stand: März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l_vfpamuzbyf5ufcmn1zc" Type="http://schemas.openxmlformats.org/officeDocument/2006/relationships/hyperlink" Target="https://prokanban.org/the-kanban-guid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2026-03-27T13:40:17.716Z</dcterms:created>
  <dcterms:modified xsi:type="dcterms:W3CDTF">2026-03-27T13:40:17.717Z</dcterms:modified>
</cp:coreProperties>
</file>

<file path=docProps/custom.xml><?xml version="1.0" encoding="utf-8"?>
<Properties xmlns="http://schemas.openxmlformats.org/officeDocument/2006/custom-properties" xmlns:vt="http://schemas.openxmlformats.org/officeDocument/2006/docPropsVTypes"/>
</file>