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30" w:rsidRPr="00006530" w:rsidRDefault="00006530" w:rsidP="00006530">
      <w:pPr>
        <w:widowControl/>
        <w:pBdr>
          <w:bottom w:val="single" w:sz="6" w:space="0" w:color="A2A9B1"/>
        </w:pBdr>
        <w:spacing w:after="60"/>
        <w:jc w:val="left"/>
        <w:outlineLvl w:val="0"/>
        <w:rPr>
          <w:rFonts w:ascii="Georgia" w:eastAsia="宋体" w:hAnsi="Georgia" w:cs="宋体"/>
          <w:color w:val="000000"/>
          <w:kern w:val="36"/>
          <w:sz w:val="43"/>
          <w:szCs w:val="43"/>
        </w:rPr>
      </w:pPr>
      <w:r w:rsidRPr="00006530">
        <w:rPr>
          <w:rFonts w:ascii="Georgia" w:eastAsia="宋体" w:hAnsi="Georgia" w:cs="宋体"/>
          <w:color w:val="000000"/>
          <w:kern w:val="36"/>
          <w:sz w:val="43"/>
          <w:szCs w:val="43"/>
        </w:rPr>
        <w:t>主成分分析</w:t>
      </w:r>
    </w:p>
    <w:p w:rsidR="00006530" w:rsidRDefault="00006530" w:rsidP="0000653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在多元统计分析中，</w:t>
      </w:r>
      <w:r>
        <w:rPr>
          <w:rFonts w:ascii="Arial" w:hAnsi="Arial" w:cs="Arial"/>
          <w:b/>
          <w:bCs/>
          <w:color w:val="222222"/>
          <w:sz w:val="23"/>
          <w:szCs w:val="23"/>
        </w:rPr>
        <w:t>主成分分析</w:t>
      </w:r>
      <w:r>
        <w:rPr>
          <w:rFonts w:ascii="Arial" w:hAnsi="Arial" w:cs="Arial"/>
          <w:color w:val="222222"/>
          <w:sz w:val="23"/>
          <w:szCs w:val="23"/>
        </w:rPr>
        <w:t>（</w:t>
      </w:r>
      <w:r>
        <w:rPr>
          <w:rStyle w:val="langwithname"/>
          <w:rFonts w:ascii="Arial" w:hAnsi="Arial" w:cs="Arial"/>
          <w:color w:val="222222"/>
          <w:sz w:val="23"/>
          <w:szCs w:val="23"/>
        </w:rPr>
        <w:t>英语：</w:t>
      </w:r>
      <w:r>
        <w:rPr>
          <w:rStyle w:val="langwithname"/>
          <w:rFonts w:ascii="Arial" w:hAnsi="Arial" w:cs="Arial"/>
          <w:b/>
          <w:bCs/>
          <w:color w:val="222222"/>
          <w:sz w:val="23"/>
          <w:szCs w:val="23"/>
          <w:lang w:val="en"/>
        </w:rPr>
        <w:t>Principal components analysis</w:t>
      </w:r>
      <w:r>
        <w:rPr>
          <w:rFonts w:ascii="Arial" w:hAnsi="Arial" w:cs="Arial"/>
          <w:color w:val="222222"/>
          <w:sz w:val="23"/>
          <w:szCs w:val="23"/>
        </w:rPr>
        <w:t>，</w:t>
      </w:r>
      <w:r>
        <w:rPr>
          <w:rFonts w:ascii="Arial" w:hAnsi="Arial" w:cs="Arial"/>
          <w:b/>
          <w:bCs/>
          <w:color w:val="222222"/>
          <w:sz w:val="23"/>
          <w:szCs w:val="23"/>
          <w:lang w:val="en"/>
        </w:rPr>
        <w:t>PCA</w:t>
      </w:r>
      <w:r>
        <w:rPr>
          <w:rFonts w:ascii="Arial" w:hAnsi="Arial" w:cs="Arial"/>
          <w:color w:val="222222"/>
          <w:sz w:val="23"/>
          <w:szCs w:val="23"/>
        </w:rPr>
        <w:t>）是一种分析、简化数据集的技术。主成分分析经常用于减少数据集的</w:t>
      </w:r>
      <w:hyperlink r:id="rId4" w:tooltip="维数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维数</w:t>
        </w:r>
      </w:hyperlink>
      <w:r>
        <w:rPr>
          <w:rFonts w:ascii="Arial" w:hAnsi="Arial" w:cs="Arial"/>
          <w:color w:val="222222"/>
          <w:sz w:val="23"/>
          <w:szCs w:val="23"/>
        </w:rPr>
        <w:t>，同时保持数据集中的对方差贡献最大的特征。这是通过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保留低</w:t>
      </w:r>
      <w:proofErr w:type="gramEnd"/>
      <w:r>
        <w:rPr>
          <w:rFonts w:ascii="Arial" w:hAnsi="Arial" w:cs="Arial"/>
          <w:color w:val="222222"/>
          <w:sz w:val="23"/>
          <w:szCs w:val="23"/>
        </w:rPr>
        <w:t>阶主成分，忽略高阶主成分做到的。这样低阶成分往往能够保留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住数据</w:t>
      </w:r>
      <w:proofErr w:type="gramEnd"/>
      <w:r>
        <w:rPr>
          <w:rFonts w:ascii="Arial" w:hAnsi="Arial" w:cs="Arial"/>
          <w:color w:val="222222"/>
          <w:sz w:val="23"/>
          <w:szCs w:val="23"/>
        </w:rPr>
        <w:t>的最重要方面。但是，这也不是一定的，要视具体应用而定。由于主成分分析依赖所给数据，所以数据的准确性对分析结果影响很大。</w:t>
      </w:r>
    </w:p>
    <w:p w:rsidR="00006530" w:rsidRDefault="00006530" w:rsidP="0000653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主成分分析由</w:t>
      </w:r>
      <w:hyperlink r:id="rId5" w:tooltip="卡尔·皮尔逊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卡尔</w:t>
        </w:r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·</w:t>
        </w:r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皮尔逊</w:t>
        </w:r>
      </w:hyperlink>
      <w:r>
        <w:rPr>
          <w:rFonts w:ascii="Arial" w:hAnsi="Arial" w:cs="Arial"/>
          <w:color w:val="222222"/>
          <w:sz w:val="23"/>
          <w:szCs w:val="23"/>
        </w:rPr>
        <w:t>于</w:t>
      </w:r>
      <w:r>
        <w:rPr>
          <w:rFonts w:ascii="Arial" w:hAnsi="Arial" w:cs="Arial"/>
          <w:color w:val="222222"/>
          <w:sz w:val="23"/>
          <w:szCs w:val="23"/>
        </w:rPr>
        <w:t>1901</w:t>
      </w:r>
      <w:r>
        <w:rPr>
          <w:rFonts w:ascii="Arial" w:hAnsi="Arial" w:cs="Arial"/>
          <w:color w:val="222222"/>
          <w:sz w:val="23"/>
          <w:szCs w:val="23"/>
        </w:rPr>
        <w:t>年发明</w:t>
      </w:r>
      <w:hyperlink r:id="rId6" w:anchor="cite_note-1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3"/>
          <w:szCs w:val="23"/>
        </w:rPr>
        <w:t>，用于分析数据及建立数理模型。其方法主要是通过对</w:t>
      </w:r>
      <w:hyperlink r:id="rId7" w:tooltip="共变异数矩阵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共变异数矩阵</w:t>
        </w:r>
      </w:hyperlink>
      <w:r>
        <w:rPr>
          <w:rFonts w:ascii="Arial" w:hAnsi="Arial" w:cs="Arial"/>
          <w:color w:val="222222"/>
          <w:sz w:val="23"/>
          <w:szCs w:val="23"/>
        </w:rPr>
        <w:t>进行特征分解</w:t>
      </w:r>
      <w:hyperlink r:id="rId8" w:anchor="cite_note-2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3"/>
          <w:szCs w:val="23"/>
        </w:rPr>
        <w:t>，以得出数据的主成分（即</w:t>
      </w:r>
      <w:hyperlink r:id="rId9" w:tooltip="特征向量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特征向量</w:t>
        </w:r>
      </w:hyperlink>
      <w:r>
        <w:rPr>
          <w:rFonts w:ascii="Arial" w:hAnsi="Arial" w:cs="Arial"/>
          <w:color w:val="222222"/>
          <w:sz w:val="23"/>
          <w:szCs w:val="23"/>
        </w:rPr>
        <w:t>）与它们的权值（即</w:t>
      </w:r>
      <w:hyperlink r:id="rId10" w:tooltip="特征值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特征值</w:t>
        </w:r>
      </w:hyperlink>
      <w:hyperlink r:id="rId11" w:anchor="cite_note-3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3"/>
          <w:szCs w:val="23"/>
        </w:rPr>
        <w:t>）。</w:t>
      </w:r>
      <w:r>
        <w:rPr>
          <w:rFonts w:ascii="Arial" w:hAnsi="Arial" w:cs="Arial"/>
          <w:color w:val="222222"/>
          <w:sz w:val="23"/>
          <w:szCs w:val="23"/>
        </w:rPr>
        <w:t>PCA</w:t>
      </w:r>
      <w:r>
        <w:rPr>
          <w:rFonts w:ascii="Arial" w:hAnsi="Arial" w:cs="Arial"/>
          <w:color w:val="222222"/>
          <w:sz w:val="23"/>
          <w:szCs w:val="23"/>
        </w:rPr>
        <w:t>是最简单的以特征量分析多元统计分布的方法。其结果可以理解为对原数据中的</w:t>
      </w:r>
      <w:hyperlink r:id="rId12" w:tooltip="方差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方差</w:t>
        </w:r>
      </w:hyperlink>
      <w:r>
        <w:rPr>
          <w:rFonts w:ascii="Arial" w:hAnsi="Arial" w:cs="Arial"/>
          <w:color w:val="222222"/>
          <w:sz w:val="23"/>
          <w:szCs w:val="23"/>
        </w:rPr>
        <w:t>做出解释：哪一个方向上的数据值对方差的影响最大？换而言之，</w:t>
      </w:r>
      <w:r>
        <w:rPr>
          <w:rFonts w:ascii="Arial" w:hAnsi="Arial" w:cs="Arial"/>
          <w:color w:val="222222"/>
          <w:sz w:val="23"/>
          <w:szCs w:val="23"/>
        </w:rPr>
        <w:t>PCA</w:t>
      </w:r>
      <w:r>
        <w:rPr>
          <w:rFonts w:ascii="Arial" w:hAnsi="Arial" w:cs="Arial"/>
          <w:color w:val="222222"/>
          <w:sz w:val="23"/>
          <w:szCs w:val="23"/>
        </w:rPr>
        <w:t>提供了一种降低数据</w:t>
      </w:r>
      <w:hyperlink r:id="rId13" w:tooltip="维度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维度</w:t>
        </w:r>
      </w:hyperlink>
      <w:r>
        <w:rPr>
          <w:rFonts w:ascii="Arial" w:hAnsi="Arial" w:cs="Arial"/>
          <w:color w:val="222222"/>
          <w:sz w:val="23"/>
          <w:szCs w:val="23"/>
        </w:rPr>
        <w:t>的有效办法；如果分析者在原数据中除掉最小的</w:t>
      </w:r>
      <w:hyperlink r:id="rId14" w:tooltip="特征值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特征值</w:t>
        </w:r>
      </w:hyperlink>
      <w:r>
        <w:rPr>
          <w:rFonts w:ascii="Arial" w:hAnsi="Arial" w:cs="Arial"/>
          <w:color w:val="222222"/>
          <w:sz w:val="23"/>
          <w:szCs w:val="23"/>
        </w:rPr>
        <w:t>所对应的成分，那么所得的低维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度数据</w:t>
      </w:r>
      <w:proofErr w:type="gramEnd"/>
      <w:r>
        <w:rPr>
          <w:rFonts w:ascii="Arial" w:hAnsi="Arial" w:cs="Arial"/>
          <w:color w:val="222222"/>
          <w:sz w:val="23"/>
          <w:szCs w:val="23"/>
        </w:rPr>
        <w:t>必定是最优化的（也即，这样降低维度必定是失去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讯息</w:t>
      </w:r>
      <w:proofErr w:type="gramEnd"/>
      <w:r>
        <w:rPr>
          <w:rFonts w:ascii="Arial" w:hAnsi="Arial" w:cs="Arial"/>
          <w:color w:val="222222"/>
          <w:sz w:val="23"/>
          <w:szCs w:val="23"/>
        </w:rPr>
        <w:t>最少的方法）。主成分分析在分析复杂数据时尤为有用，比如</w:t>
      </w:r>
      <w:hyperlink r:id="rId15" w:tooltip="人脸识别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人脸识别</w:t>
        </w:r>
      </w:hyperlink>
      <w:r>
        <w:rPr>
          <w:rFonts w:ascii="Arial" w:hAnsi="Arial" w:cs="Arial"/>
          <w:color w:val="222222"/>
          <w:sz w:val="23"/>
          <w:szCs w:val="23"/>
        </w:rPr>
        <w:t>。</w:t>
      </w:r>
    </w:p>
    <w:p w:rsidR="00006530" w:rsidRDefault="00006530" w:rsidP="0000653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PCA</w:t>
      </w:r>
      <w:r>
        <w:rPr>
          <w:rFonts w:ascii="Arial" w:hAnsi="Arial" w:cs="Arial"/>
          <w:color w:val="222222"/>
          <w:sz w:val="23"/>
          <w:szCs w:val="23"/>
        </w:rPr>
        <w:t>是最简单的以特征量分析多元统计分布的方法。通常情况下，这种运算可以被看作是揭露数据的内部结构，从而更好的解释数据的变量的方法。如果一个多元数据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集能够</w:t>
      </w:r>
      <w:proofErr w:type="gramEnd"/>
      <w:r>
        <w:rPr>
          <w:rFonts w:ascii="Arial" w:hAnsi="Arial" w:cs="Arial"/>
          <w:color w:val="222222"/>
          <w:sz w:val="23"/>
          <w:szCs w:val="23"/>
        </w:rPr>
        <w:t>在一个高维数据空间坐标系中被显现出来，那么</w:t>
      </w:r>
      <w:r>
        <w:rPr>
          <w:rFonts w:ascii="Arial" w:hAnsi="Arial" w:cs="Arial"/>
          <w:color w:val="222222"/>
          <w:sz w:val="23"/>
          <w:szCs w:val="23"/>
        </w:rPr>
        <w:t>PCA</w:t>
      </w:r>
      <w:r>
        <w:rPr>
          <w:rFonts w:ascii="Arial" w:hAnsi="Arial" w:cs="Arial"/>
          <w:color w:val="222222"/>
          <w:sz w:val="23"/>
          <w:szCs w:val="23"/>
        </w:rPr>
        <w:t>就能够提供一幅比较低维度的图像，这幅图像即为在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讯息</w:t>
      </w:r>
      <w:proofErr w:type="gramEnd"/>
      <w:r>
        <w:rPr>
          <w:rFonts w:ascii="Arial" w:hAnsi="Arial" w:cs="Arial"/>
          <w:color w:val="222222"/>
          <w:sz w:val="23"/>
          <w:szCs w:val="23"/>
        </w:rPr>
        <w:t>最多的点上原对象的一个</w:t>
      </w:r>
      <w:r>
        <w:rPr>
          <w:rFonts w:ascii="Arial" w:hAnsi="Arial" w:cs="Arial"/>
          <w:color w:val="222222"/>
          <w:sz w:val="23"/>
          <w:szCs w:val="23"/>
        </w:rPr>
        <w:t>‘</w:t>
      </w:r>
      <w:r>
        <w:rPr>
          <w:rFonts w:ascii="Arial" w:hAnsi="Arial" w:cs="Arial"/>
          <w:color w:val="222222"/>
          <w:sz w:val="23"/>
          <w:szCs w:val="23"/>
        </w:rPr>
        <w:t>投影</w:t>
      </w:r>
      <w:r>
        <w:rPr>
          <w:rFonts w:ascii="Arial" w:hAnsi="Arial" w:cs="Arial"/>
          <w:color w:val="222222"/>
          <w:sz w:val="23"/>
          <w:szCs w:val="23"/>
        </w:rPr>
        <w:t>’</w:t>
      </w:r>
      <w:r>
        <w:rPr>
          <w:rFonts w:ascii="Arial" w:hAnsi="Arial" w:cs="Arial"/>
          <w:color w:val="222222"/>
          <w:sz w:val="23"/>
          <w:szCs w:val="23"/>
        </w:rPr>
        <w:t>。这样就可以利用少量的主成分使得数据的维度降低了。</w:t>
      </w:r>
    </w:p>
    <w:p w:rsidR="00006530" w:rsidRDefault="00006530" w:rsidP="0000653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PCA</w:t>
      </w:r>
      <w:r>
        <w:rPr>
          <w:rFonts w:ascii="Arial" w:hAnsi="Arial" w:cs="Arial"/>
          <w:color w:val="222222"/>
          <w:sz w:val="23"/>
          <w:szCs w:val="23"/>
        </w:rPr>
        <w:t>跟因子分析密切相关，并且已经有很多混合这两种分析的统计包。而真实要素分析则是假定底层结构，求得微小差异矩阵的特征向量。</w:t>
      </w:r>
    </w:p>
    <w:p w:rsidR="00006530" w:rsidRPr="00006530" w:rsidRDefault="00006530" w:rsidP="00006530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宋体" w:hint="eastAsia"/>
          <w:color w:val="000000"/>
          <w:kern w:val="0"/>
          <w:sz w:val="36"/>
          <w:szCs w:val="36"/>
        </w:rPr>
      </w:pPr>
      <w:r w:rsidRPr="00006530">
        <w:rPr>
          <w:rFonts w:ascii="Georgia" w:eastAsia="宋体" w:hAnsi="Georgia" w:cs="宋体"/>
          <w:color w:val="000000"/>
          <w:kern w:val="0"/>
          <w:sz w:val="36"/>
          <w:szCs w:val="36"/>
        </w:rPr>
        <w:t>数学定义</w:t>
      </w:r>
    </w:p>
    <w:p w:rsidR="00006530" w:rsidRPr="00006530" w:rsidRDefault="00006530" w:rsidP="00006530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PCA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的数学定义是：一个</w:t>
      </w:r>
      <w:hyperlink r:id="rId16" w:tooltip="正交化" w:history="1">
        <w:r w:rsidRPr="00006530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正交化</w:t>
        </w:r>
      </w:hyperlink>
      <w:hyperlink r:id="rId17" w:tooltip="线性变换" w:history="1">
        <w:r w:rsidRPr="00006530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线性变换</w:t>
        </w:r>
      </w:hyperlink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，把数据变换到一个新的坐标系统中，使得这一数据的任何投影的第一大方差在第一个坐标（称为第一主成分）上，第二大方差在第二个坐标（第二主成分）上，依次类推</w:t>
      </w:r>
      <w:hyperlink r:id="rId18" w:anchor="cite_note-4" w:history="1">
        <w:r w:rsidRPr="00006530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[4]</w:t>
        </w:r>
      </w:hyperlink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</w:p>
    <w:p w:rsidR="00006530" w:rsidRPr="00006530" w:rsidRDefault="00006530" w:rsidP="00006530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定义一个</w:t>
      </w:r>
      <w:r w:rsidRPr="00006530">
        <w:rPr>
          <w:rFonts w:ascii="Arial" w:eastAsia="宋体" w:hAnsi="Arial" w:cs="Arial"/>
          <w:i/>
          <w:iCs/>
          <w:color w:val="222222"/>
          <w:kern w:val="0"/>
          <w:sz w:val="23"/>
          <w:szCs w:val="23"/>
        </w:rPr>
        <w:t>n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× </w:t>
      </w:r>
      <w:r w:rsidRPr="00006530">
        <w:rPr>
          <w:rFonts w:ascii="Arial" w:eastAsia="宋体" w:hAnsi="Arial" w:cs="Arial"/>
          <w:i/>
          <w:iCs/>
          <w:color w:val="222222"/>
          <w:kern w:val="0"/>
          <w:sz w:val="23"/>
          <w:szCs w:val="23"/>
        </w:rPr>
        <w:t>m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</w:t>
      </w:r>
      <w:hyperlink r:id="rId19" w:tooltip="矩阵" w:history="1">
        <w:r w:rsidRPr="00006530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矩阵</w:t>
        </w:r>
      </w:hyperlink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, 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  <w:vertAlign w:val="superscript"/>
        </w:rPr>
        <w:t>T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为去平均值（以平均值为中心移动至原点）的数据，其行为数据样本，列为数据类别（注意，这里定义的是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  <w:vertAlign w:val="superscript"/>
        </w:rPr>
        <w:t>T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而不是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）。则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</w:t>
      </w:r>
      <w:hyperlink r:id="rId20" w:tooltip="奇异值分解" w:history="1">
        <w:r w:rsidRPr="00006530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奇异值分解</w:t>
        </w:r>
      </w:hyperlink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为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= 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WΣV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  <w:vertAlign w:val="superscript"/>
        </w:rPr>
        <w:t>T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，其中</w:t>
      </w:r>
      <w:r w:rsidRPr="00006530">
        <w:rPr>
          <w:rFonts w:ascii="Arial" w:eastAsia="宋体" w:hAnsi="Arial" w:cs="Arial"/>
          <w:i/>
          <w:iCs/>
          <w:color w:val="222222"/>
          <w:kern w:val="0"/>
          <w:sz w:val="23"/>
          <w:szCs w:val="23"/>
        </w:rPr>
        <w:t>m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× </w:t>
      </w:r>
      <w:r w:rsidRPr="00006530">
        <w:rPr>
          <w:rFonts w:ascii="Arial" w:eastAsia="宋体" w:hAnsi="Arial" w:cs="Arial"/>
          <w:i/>
          <w:iCs/>
          <w:color w:val="222222"/>
          <w:kern w:val="0"/>
          <w:sz w:val="23"/>
          <w:szCs w:val="23"/>
        </w:rPr>
        <w:t>m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矩阵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W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是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  <w:vertAlign w:val="superscript"/>
        </w:rPr>
        <w:t>T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的本征矢量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(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特征向量）矩阵，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Σ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是</w:t>
      </w:r>
      <w:r w:rsidRPr="00006530">
        <w:rPr>
          <w:rFonts w:ascii="Arial" w:eastAsia="宋体" w:hAnsi="Arial" w:cs="Arial"/>
          <w:i/>
          <w:iCs/>
          <w:color w:val="222222"/>
          <w:kern w:val="0"/>
          <w:sz w:val="23"/>
          <w:szCs w:val="23"/>
        </w:rPr>
        <w:t>m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× </w:t>
      </w:r>
      <w:r w:rsidRPr="00006530">
        <w:rPr>
          <w:rFonts w:ascii="Arial" w:eastAsia="宋体" w:hAnsi="Arial" w:cs="Arial"/>
          <w:i/>
          <w:iCs/>
          <w:color w:val="222222"/>
          <w:kern w:val="0"/>
          <w:sz w:val="23"/>
          <w:szCs w:val="23"/>
        </w:rPr>
        <w:t>n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的非负矩形对角矩阵，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V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是</w:t>
      </w:r>
      <w:r w:rsidRPr="00006530">
        <w:rPr>
          <w:rFonts w:ascii="Arial" w:eastAsia="宋体" w:hAnsi="Arial" w:cs="Arial"/>
          <w:i/>
          <w:iCs/>
          <w:color w:val="222222"/>
          <w:kern w:val="0"/>
          <w:sz w:val="23"/>
          <w:szCs w:val="23"/>
        </w:rPr>
        <w:t>n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× </w:t>
      </w:r>
      <w:r w:rsidRPr="00006530">
        <w:rPr>
          <w:rFonts w:ascii="Arial" w:eastAsia="宋体" w:hAnsi="Arial" w:cs="Arial"/>
          <w:i/>
          <w:iCs/>
          <w:color w:val="222222"/>
          <w:kern w:val="0"/>
          <w:sz w:val="23"/>
          <w:szCs w:val="23"/>
        </w:rPr>
        <w:t>n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  <w:vertAlign w:val="superscript"/>
        </w:rPr>
        <w:t>T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的本征矢量（特征向量）矩阵。据此，</w:t>
      </w:r>
    </w:p>
    <w:p w:rsidR="00006530" w:rsidRPr="00006530" w:rsidRDefault="00006530" w:rsidP="00006530">
      <w:pPr>
        <w:widowControl/>
        <w:shd w:val="clear" w:color="auto" w:fill="FFFFFF"/>
        <w:spacing w:after="24"/>
        <w:ind w:left="7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006530">
        <w:rPr>
          <w:rFonts w:ascii="Arial" w:eastAsia="宋体" w:hAnsi="Arial" w:cs="Arial"/>
          <w:vanish/>
          <w:color w:val="222222"/>
          <w:kern w:val="0"/>
          <w:sz w:val="23"/>
          <w:szCs w:val="23"/>
        </w:rPr>
        <w:t>{\displaystyle {\begin{aligned}{\boldsymbol {Y}}^{\top }&amp;={\boldsymbol {X}}^{\top }{\boldsymbol {W}}\\&amp;={\boldsymbol {V}}{\boldsymbol {\Sigma }}^{\top }{\boldsymbol {W}}^{\top }{\boldsymbol {W}}\\&amp;={\boldsymbol {V}}{\boldsymbol {\Sigma }}^{\top }\end{aligned}}}</w:t>
      </w:r>
      <w:r w:rsidRPr="00006530">
        <w:rPr>
          <w:rFonts w:ascii="Arial" w:eastAsia="宋体" w:hAnsi="Arial" w:cs="Arial"/>
          <w:noProof/>
          <w:color w:val="222222"/>
          <w:kern w:val="0"/>
          <w:sz w:val="23"/>
          <w:szCs w:val="23"/>
        </w:rPr>
        <w:drawing>
          <wp:inline distT="0" distB="0" distL="0" distR="0">
            <wp:extent cx="1604645" cy="767715"/>
            <wp:effectExtent l="0" t="0" r="0" b="0"/>
            <wp:docPr id="7" name="图片 7" descr="C:\Users\ADMINI~1.DES\AppData\Local\Temp\1556267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.DES\AppData\Local\Temp\155626787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30" w:rsidRPr="00006530" w:rsidRDefault="00006530" w:rsidP="00006530">
      <w:pPr>
        <w:widowControl/>
        <w:shd w:val="clear" w:color="auto" w:fill="FFFFFF"/>
        <w:spacing w:before="120" w:after="120"/>
        <w:ind w:left="384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当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006530">
        <w:rPr>
          <w:rFonts w:ascii="Arial" w:eastAsia="宋体" w:hAnsi="Arial" w:cs="Arial"/>
          <w:i/>
          <w:iCs/>
          <w:color w:val="222222"/>
          <w:kern w:val="0"/>
          <w:sz w:val="23"/>
          <w:szCs w:val="23"/>
        </w:rPr>
        <w:t>m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&lt; </w:t>
      </w:r>
      <w:r w:rsidRPr="00006530">
        <w:rPr>
          <w:rFonts w:ascii="Arial" w:eastAsia="宋体" w:hAnsi="Arial" w:cs="Arial"/>
          <w:i/>
          <w:iCs/>
          <w:color w:val="222222"/>
          <w:kern w:val="0"/>
          <w:sz w:val="23"/>
          <w:szCs w:val="23"/>
        </w:rPr>
        <w:t>n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− 1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时，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V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在通常情况下不是唯一定义的，而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Y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则是唯一定义的。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W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是一个正交矩阵，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Y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  <w:vertAlign w:val="superscript"/>
        </w:rPr>
        <w:t>T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W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  <w:vertAlign w:val="superscript"/>
        </w:rPr>
        <w:t>T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=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  <w:vertAlign w:val="superscript"/>
        </w:rPr>
        <w:t>T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，且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Y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  <w:vertAlign w:val="superscript"/>
        </w:rPr>
        <w:t>T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的第一列由第一主成分组成，第二列由第二主成分组成，依此类推。</w:t>
      </w:r>
    </w:p>
    <w:p w:rsidR="00006530" w:rsidRPr="00006530" w:rsidRDefault="00006530" w:rsidP="00006530">
      <w:pPr>
        <w:widowControl/>
        <w:shd w:val="clear" w:color="auto" w:fill="FFFFFF"/>
        <w:spacing w:before="120" w:after="120"/>
        <w:ind w:left="384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lastRenderedPageBreak/>
        <w:t>为了得到一种降低数据维度的有效办法，我们可以利用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W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  <w:vertAlign w:val="subscript"/>
        </w:rPr>
        <w:t>L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把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映射到一个只应用前面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L</w:t>
      </w:r>
      <w:proofErr w:type="gramStart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个</w:t>
      </w:r>
      <w:proofErr w:type="gramEnd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向量的低维空间中去：</w:t>
      </w:r>
    </w:p>
    <w:p w:rsidR="00006530" w:rsidRPr="00006530" w:rsidRDefault="00006530" w:rsidP="00006530">
      <w:pPr>
        <w:widowControl/>
        <w:shd w:val="clear" w:color="auto" w:fill="FFFFFF"/>
        <w:spacing w:after="24"/>
        <w:ind w:left="7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006530">
        <w:rPr>
          <w:rFonts w:ascii="Arial" w:eastAsia="宋体" w:hAnsi="Arial" w:cs="Arial"/>
          <w:vanish/>
          <w:color w:val="222222"/>
          <w:kern w:val="0"/>
          <w:sz w:val="23"/>
          <w:szCs w:val="23"/>
        </w:rPr>
        <w:t>{\displaystyle \mathbf {Y} =\mathbf {W_{L}} ^{\top }\mathbf {X} =\mathbf {\Sigma _{L}} \mathbf {V} ^{\top }}</w:t>
      </w:r>
      <w:r w:rsidR="00B33DC1" w:rsidRPr="00B33DC1">
        <w:rPr>
          <w:rFonts w:ascii="Arial" w:eastAsia="宋体" w:hAnsi="Arial" w:cs="Arial"/>
          <w:noProof/>
          <w:color w:val="222222"/>
          <w:kern w:val="0"/>
          <w:sz w:val="23"/>
          <w:szCs w:val="23"/>
        </w:rPr>
        <w:drawing>
          <wp:inline distT="0" distB="0" distL="0" distR="0">
            <wp:extent cx="1880870" cy="276225"/>
            <wp:effectExtent l="0" t="0" r="5080" b="9525"/>
            <wp:docPr id="8" name="图片 8" descr="C:\Users\ADMINI~1.DES\AppData\Local\Temp\1556267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.DES\AppData\Local\Temp\1556267908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30" w:rsidRPr="00006530" w:rsidRDefault="00006530" w:rsidP="00006530">
      <w:pPr>
        <w:widowControl/>
        <w:shd w:val="clear" w:color="auto" w:fill="FFFFFF"/>
        <w:spacing w:before="120" w:after="120"/>
        <w:ind w:left="768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其中</w:t>
      </w:r>
      <w:r w:rsidRPr="00006530">
        <w:rPr>
          <w:rFonts w:ascii="Arial" w:eastAsia="宋体" w:hAnsi="Arial" w:cs="Arial"/>
          <w:vanish/>
          <w:color w:val="222222"/>
          <w:kern w:val="0"/>
          <w:sz w:val="23"/>
          <w:szCs w:val="23"/>
        </w:rPr>
        <w:t>{\displaystyle \mathbf {\Sigma _{L}} =\mathbf {I} _{L\times m}\mathbf {\Sigma } }</w:t>
      </w:r>
      <w:r w:rsidR="00B33DC1" w:rsidRPr="00B33DC1">
        <w:rPr>
          <w:rFonts w:ascii="Arial" w:eastAsia="宋体" w:hAnsi="Arial" w:cs="Arial"/>
          <w:noProof/>
          <w:color w:val="222222"/>
          <w:kern w:val="0"/>
          <w:sz w:val="23"/>
          <w:szCs w:val="23"/>
        </w:rPr>
        <w:drawing>
          <wp:inline distT="0" distB="0" distL="0" distR="0">
            <wp:extent cx="1173480" cy="250190"/>
            <wp:effectExtent l="0" t="0" r="7620" b="0"/>
            <wp:docPr id="9" name="图片 9" descr="C:\Users\ADMINI~1.DES\AppData\Local\Temp\15562679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.DES\AppData\Local\Temp\1556267936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，且</w:t>
      </w:r>
      <w:r w:rsidRPr="00006530">
        <w:rPr>
          <w:rFonts w:ascii="Arial" w:eastAsia="宋体" w:hAnsi="Arial" w:cs="Arial"/>
          <w:vanish/>
          <w:color w:val="222222"/>
          <w:kern w:val="0"/>
          <w:sz w:val="23"/>
          <w:szCs w:val="23"/>
        </w:rPr>
        <w:t>{\displaystyle \mathbf {I} _{L\times m}}</w:t>
      </w:r>
      <w:r w:rsidR="00B33DC1" w:rsidRPr="00B33DC1">
        <w:rPr>
          <w:rFonts w:ascii="Arial" w:eastAsia="宋体" w:hAnsi="Arial" w:cs="Arial"/>
          <w:noProof/>
          <w:color w:val="222222"/>
          <w:kern w:val="0"/>
          <w:sz w:val="23"/>
          <w:szCs w:val="23"/>
        </w:rPr>
        <w:drawing>
          <wp:inline distT="0" distB="0" distL="0" distR="0">
            <wp:extent cx="396875" cy="215900"/>
            <wp:effectExtent l="0" t="0" r="3175" b="0"/>
            <wp:docPr id="10" name="图片 10" descr="C:\Users\ADMINI~1.DES\AppData\Local\Temp\15562679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.DES\AppData\Local\Temp\1556267954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为</w:t>
      </w:r>
      <w:r w:rsidRPr="00006530">
        <w:rPr>
          <w:rFonts w:ascii="Arial" w:eastAsia="宋体" w:hAnsi="Arial" w:cs="Arial"/>
          <w:vanish/>
          <w:color w:val="222222"/>
          <w:kern w:val="0"/>
          <w:sz w:val="23"/>
          <w:szCs w:val="23"/>
        </w:rPr>
        <w:t>{\displaystyle L\times m}</w:t>
      </w:r>
      <w:r w:rsidR="00B33DC1" w:rsidRPr="00B33DC1">
        <w:rPr>
          <w:rFonts w:ascii="Arial" w:eastAsia="宋体" w:hAnsi="Arial" w:cs="Arial"/>
          <w:noProof/>
          <w:color w:val="222222"/>
          <w:kern w:val="0"/>
          <w:sz w:val="23"/>
          <w:szCs w:val="23"/>
        </w:rPr>
        <w:drawing>
          <wp:inline distT="0" distB="0" distL="0" distR="0">
            <wp:extent cx="517525" cy="215900"/>
            <wp:effectExtent l="0" t="0" r="0" b="0"/>
            <wp:docPr id="11" name="图片 11" descr="C:\Users\ADMINI~1.DES\AppData\Local\Temp\15562679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.DES\AppData\Local\Temp\1556267972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</w:t>
      </w:r>
      <w:hyperlink r:id="rId26" w:tooltip="单位矩阵" w:history="1">
        <w:r w:rsidRPr="00006530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单位矩阵</w:t>
        </w:r>
      </w:hyperlink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</w:p>
    <w:p w:rsidR="00006530" w:rsidRPr="00006530" w:rsidRDefault="00006530" w:rsidP="00006530">
      <w:pPr>
        <w:widowControl/>
        <w:shd w:val="clear" w:color="auto" w:fill="FFFFFF"/>
        <w:spacing w:before="120" w:after="120"/>
        <w:ind w:left="768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的单向量矩阵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W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相当于协方差矩阵的本征矢量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C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= 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 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  <w:vertAlign w:val="superscript"/>
        </w:rPr>
        <w:t>T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,</w:t>
      </w:r>
    </w:p>
    <w:p w:rsidR="00006530" w:rsidRPr="00006530" w:rsidRDefault="00006530" w:rsidP="00006530">
      <w:pPr>
        <w:widowControl/>
        <w:shd w:val="clear" w:color="auto" w:fill="FFFFFF"/>
        <w:spacing w:after="24"/>
        <w:ind w:left="7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006530">
        <w:rPr>
          <w:rFonts w:ascii="Arial" w:eastAsia="宋体" w:hAnsi="Arial" w:cs="Arial"/>
          <w:vanish/>
          <w:color w:val="222222"/>
          <w:kern w:val="0"/>
          <w:sz w:val="23"/>
          <w:szCs w:val="23"/>
        </w:rPr>
        <w:t>{\displaystyle \mathbf {X} \mathbf {X} ^{\top }=\mathbf {W} \mathbf {\Sigma } \mathbf {\Sigma } ^{\top }\mathbf {W} ^{\top }}</w:t>
      </w:r>
      <w:r w:rsidR="00B33DC1" w:rsidRPr="00B33DC1">
        <w:rPr>
          <w:rFonts w:ascii="Arial" w:eastAsia="宋体" w:hAnsi="Arial" w:cs="Arial"/>
          <w:noProof/>
          <w:color w:val="222222"/>
          <w:kern w:val="0"/>
          <w:sz w:val="23"/>
          <w:szCs w:val="23"/>
        </w:rPr>
        <w:drawing>
          <wp:inline distT="0" distB="0" distL="0" distR="0">
            <wp:extent cx="1673225" cy="233045"/>
            <wp:effectExtent l="0" t="0" r="3175" b="0"/>
            <wp:docPr id="12" name="图片 12" descr="C:\Users\ADMINI~1.DES\AppData\Local\Temp\15562679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.DES\AppData\Local\Temp\1556267997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30" w:rsidRPr="00006530" w:rsidRDefault="00006530" w:rsidP="00B33DC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在欧几里得空间给定一组点数，第一主成分对应于通过多维空间</w:t>
      </w:r>
      <w:proofErr w:type="gramStart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平均点</w:t>
      </w:r>
      <w:proofErr w:type="gramEnd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的一条线，同时保证各个点到这条直线距离的平方和最小。去除掉第一主成分后，用同样的方法得到第二主成分。依此类推。在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Σ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中的奇异值均为矩阵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006530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XX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  <w:vertAlign w:val="superscript"/>
        </w:rPr>
        <w:t>T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的本征值的平方根。每一个本征值都与跟它们相关的方差是成正比的，而且所有本征值的总和等于</w:t>
      </w:r>
      <w:proofErr w:type="gramStart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所有点到</w:t>
      </w:r>
      <w:proofErr w:type="gramEnd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它们的多维空间</w:t>
      </w:r>
      <w:proofErr w:type="gramStart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平均点</w:t>
      </w:r>
      <w:proofErr w:type="gramEnd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距离的平方和。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PCA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提供了一种降低维度的有效办法，本质上，它利用正交变换将围绕</w:t>
      </w:r>
      <w:proofErr w:type="gramStart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平均点</w:t>
      </w:r>
      <w:proofErr w:type="gramEnd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的点集中尽可能多的变量投影到第一维中去，因此，降低维度必定是失去</w:t>
      </w:r>
      <w:proofErr w:type="gramStart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讯息</w:t>
      </w:r>
      <w:proofErr w:type="gramEnd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最少的方法。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PCA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具有保持子空间拥有最大方差的最优正交变换的特性。然而，当与离散余弦变换相比时，它需要更大的计算需求代价。非线性</w:t>
      </w:r>
      <w:proofErr w:type="gramStart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降维技术</w:t>
      </w:r>
      <w:proofErr w:type="gramEnd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相对于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PCA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来说则需要更高的计算要求。</w:t>
      </w:r>
    </w:p>
    <w:p w:rsidR="004C58C1" w:rsidRPr="00B33DC1" w:rsidRDefault="00006530" w:rsidP="00B33DC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22222"/>
          <w:kern w:val="0"/>
          <w:sz w:val="23"/>
          <w:szCs w:val="23"/>
        </w:rPr>
      </w:pP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PCA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对变量的</w:t>
      </w:r>
      <w:proofErr w:type="gramStart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缩放很</w:t>
      </w:r>
      <w:proofErr w:type="gramEnd"/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敏感。如果我们只有两个变量，而且它们具有相同的样本方差，并且成正相关，那么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PCA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将涉及两个变量的主成分的旋转。但是，如果把第一个变量的所有值都乘以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100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，那么第一主成分就几乎和这个变量一样，另一个变量只提供了很小的贡献，第二主成分也将和第二个原始变量几乎一致。这就意味着当不同的变量代表不同的单位（如温度和质量）时，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PCA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是一种比较武断的分析方法。但是在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Pearson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的题为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"On Lines and Planes of Closest Fit to Systems of Points in Space"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的原始文件里，是假设在欧几里得空间里不考虑这些。一种使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PCA</w:t>
      </w:r>
      <w:r w:rsidRPr="00006530">
        <w:rPr>
          <w:rFonts w:ascii="Arial" w:eastAsia="宋体" w:hAnsi="Arial" w:cs="Arial"/>
          <w:color w:val="222222"/>
          <w:kern w:val="0"/>
          <w:sz w:val="23"/>
          <w:szCs w:val="23"/>
        </w:rPr>
        <w:t>不那么武断的方法是使用变量缩放以得到单位方差。</w:t>
      </w:r>
      <w:bookmarkStart w:id="0" w:name="_GoBack"/>
      <w:bookmarkEnd w:id="0"/>
    </w:p>
    <w:sectPr w:rsidR="004C58C1" w:rsidRPr="00B33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12"/>
    <w:rsid w:val="00006530"/>
    <w:rsid w:val="004C58C1"/>
    <w:rsid w:val="007C6212"/>
    <w:rsid w:val="00B3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A369"/>
  <w15:chartTrackingRefBased/>
  <w15:docId w15:val="{9C661CE7-0FD4-44DE-846C-C0E39F81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6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5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06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withname">
    <w:name w:val="langwithname"/>
    <w:basedOn w:val="a0"/>
    <w:rsid w:val="00006530"/>
  </w:style>
  <w:style w:type="character" w:styleId="a4">
    <w:name w:val="Hyperlink"/>
    <w:basedOn w:val="a0"/>
    <w:uiPriority w:val="99"/>
    <w:semiHidden/>
    <w:unhideWhenUsed/>
    <w:rsid w:val="0000653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06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006530"/>
  </w:style>
  <w:style w:type="character" w:customStyle="1" w:styleId="mw-editsection">
    <w:name w:val="mw-editsection"/>
    <w:basedOn w:val="a0"/>
    <w:rsid w:val="00006530"/>
  </w:style>
  <w:style w:type="character" w:customStyle="1" w:styleId="mw-editsection-bracket">
    <w:name w:val="mw-editsection-bracket"/>
    <w:basedOn w:val="a0"/>
    <w:rsid w:val="00006530"/>
  </w:style>
  <w:style w:type="character" w:customStyle="1" w:styleId="mwe-math-mathml-inline">
    <w:name w:val="mwe-math-mathml-inline"/>
    <w:basedOn w:val="a0"/>
    <w:rsid w:val="00006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4%B8%BB%E6%88%90%E5%88%86%E5%88%86%E6%9E%90" TargetMode="External"/><Relationship Id="rId13" Type="http://schemas.openxmlformats.org/officeDocument/2006/relationships/hyperlink" Target="https://zh.wikipedia.org/wiki/%E7%B6%AD%E5%BA%A6" TargetMode="External"/><Relationship Id="rId18" Type="http://schemas.openxmlformats.org/officeDocument/2006/relationships/hyperlink" Target="https://zh.wikipedia.org/wiki/%E4%B8%BB%E6%88%90%E5%88%86%E5%88%86%E6%9E%90" TargetMode="External"/><Relationship Id="rId26" Type="http://schemas.openxmlformats.org/officeDocument/2006/relationships/hyperlink" Target="https://zh.wikipedia.org/wiki/%E5%96%AE%E4%BD%8D%E7%9F%A9%E9%99%A3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zh.wikipedia.org/wiki/%E5%85%B1%E8%AE%8A%E7%95%B0%E6%95%B8%E7%9F%A9%E9%99%A3" TargetMode="External"/><Relationship Id="rId12" Type="http://schemas.openxmlformats.org/officeDocument/2006/relationships/hyperlink" Target="https://zh.wikipedia.org/wiki/%E6%96%B9%E5%B7%AE" TargetMode="External"/><Relationship Id="rId17" Type="http://schemas.openxmlformats.org/officeDocument/2006/relationships/hyperlink" Target="https://zh.wikipedia.org/wiki/%E7%BA%BF%E6%80%A7%E5%8F%98%E6%8D%A2" TargetMode="External"/><Relationship Id="rId25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%E6%AD%A3%E4%BA%A4%E5%8C%96" TargetMode="External"/><Relationship Id="rId20" Type="http://schemas.openxmlformats.org/officeDocument/2006/relationships/hyperlink" Target="https://zh.wikipedia.org/wiki/%E5%A5%87%E5%BC%82%E5%80%BC%E5%88%86%E8%A7%A3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4%B8%BB%E6%88%90%E5%88%86%E5%88%86%E6%9E%90" TargetMode="External"/><Relationship Id="rId11" Type="http://schemas.openxmlformats.org/officeDocument/2006/relationships/hyperlink" Target="https://zh.wikipedia.org/wiki/%E4%B8%BB%E6%88%90%E5%88%86%E5%88%86%E6%9E%90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zh.wikipedia.org/wiki/%E5%8D%A1%E5%B0%94%C2%B7%E7%9A%AE%E5%B0%94%E9%80%8A" TargetMode="External"/><Relationship Id="rId15" Type="http://schemas.openxmlformats.org/officeDocument/2006/relationships/hyperlink" Target="https://zh.wikipedia.org/wiki/%E4%BA%BA%E8%84%B8%E8%AF%86%E5%88%AB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zh.wikipedia.org/wiki/%E7%89%B9%E5%BE%81%E5%80%BC" TargetMode="External"/><Relationship Id="rId19" Type="http://schemas.openxmlformats.org/officeDocument/2006/relationships/hyperlink" Target="https://zh.wikipedia.org/wiki/%E7%9F%A9%E9%98%B5" TargetMode="External"/><Relationship Id="rId4" Type="http://schemas.openxmlformats.org/officeDocument/2006/relationships/hyperlink" Target="https://zh.wikipedia.org/wiki/%E7%BB%B4%E6%95%B0" TargetMode="External"/><Relationship Id="rId9" Type="http://schemas.openxmlformats.org/officeDocument/2006/relationships/hyperlink" Target="https://zh.wikipedia.org/wiki/%E7%89%B9%E5%BE%81%E5%90%91%E9%87%8F" TargetMode="External"/><Relationship Id="rId14" Type="http://schemas.openxmlformats.org/officeDocument/2006/relationships/hyperlink" Target="https://zh.wikipedia.org/wiki/%E7%89%B9%E5%BE%81%E5%80%BC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3</cp:revision>
  <dcterms:created xsi:type="dcterms:W3CDTF">2019-04-26T08:36:00Z</dcterms:created>
  <dcterms:modified xsi:type="dcterms:W3CDTF">2019-04-26T08:40:00Z</dcterms:modified>
</cp:coreProperties>
</file>