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技术分析报告-aaqiaollrflibspy-库-mech2-示例"/>
    <w:p>
      <w:pPr>
        <w:pStyle w:val="Heading1"/>
      </w:pPr>
      <w:r>
        <w:t xml:space="preserve">技术分析报告: aaqiao/llrflibspy 库 mech2 示例</w:t>
      </w:r>
    </w:p>
    <w:p>
      <w:pPr>
        <w:pStyle w:val="FirstParagraph"/>
      </w:pPr>
      <w:r>
        <w:rPr>
          <w:bCs/>
          <w:b/>
        </w:rPr>
        <w:t xml:space="preserve">作者</w:t>
      </w:r>
      <w:r>
        <w:t xml:space="preserve">: MiniMax Agent</w:t>
      </w:r>
      <w:r>
        <w:t xml:space="preserve"> </w:t>
      </w:r>
      <w:r>
        <w:rPr>
          <w:bCs/>
          <w:b/>
        </w:rPr>
        <w:t xml:space="preserve">日期</w:t>
      </w:r>
      <w:r>
        <w:t xml:space="preserve">: 2025-06-21</w:t>
      </w:r>
    </w:p>
    <w:bookmarkStart w:id="20" w:name="概述"/>
    <w:p>
      <w:pPr>
        <w:pStyle w:val="Heading2"/>
      </w:pPr>
      <w:r>
        <w:t xml:space="preserve">1. 概述</w:t>
      </w:r>
    </w:p>
    <w:p>
      <w:pPr>
        <w:pStyle w:val="FirstParagraph"/>
      </w:pPr>
      <w:r>
        <w:t xml:space="preserve">本报告旨在详细分析</w:t>
      </w:r>
      <w:r>
        <w:t xml:space="preserve"> </w:t>
      </w:r>
      <w:r>
        <w:rPr>
          <w:rStyle w:val="VerbatimChar"/>
        </w:rPr>
        <w:t xml:space="preserve">aaqiao/llrflibspy</w:t>
      </w:r>
      <w:r>
        <w:t xml:space="preserve"> </w:t>
      </w:r>
      <w:r>
        <w:t xml:space="preserve">Python库中</w:t>
      </w:r>
      <w:r>
        <w:t xml:space="preserve"> </w:t>
      </w:r>
      <w:r>
        <w:rPr>
          <w:rStyle w:val="VerbatimChar"/>
        </w:rPr>
        <w:t xml:space="preserve">example_sim_cavity_mech2.py</w:t>
      </w:r>
      <w:r>
        <w:t xml:space="preserve"> </w:t>
      </w:r>
      <w:r>
        <w:t xml:space="preserve">示例代码，为开发一个交互式的“虚拟超导腔” (Virtual Superconducting Cavity) HTML界面提供全面的技术基础。报告重点剖析了超导射频（SRF）腔体仿真的核心要素，包括关键参数、数学模型及代码实现，并为前端界面的设计和功能规划提出了具体建议。</w:t>
      </w:r>
    </w:p>
    <w:p>
      <w:pPr>
        <w:pStyle w:val="BodyText"/>
      </w:pPr>
      <w:r>
        <w:rPr>
          <w:rStyle w:val="VerbatimChar"/>
        </w:rPr>
        <w:t xml:space="preserve">mech2</w:t>
      </w:r>
      <w:r>
        <w:t xml:space="preserve"> </w:t>
      </w:r>
      <w:r>
        <w:t xml:space="preserve">示例的核心是模拟一个同时考虑了洛伦兹力失谐（Lorentz Force Detuning, LFD）效应的超导腔体动态行为。这种效应源于腔内电磁场对腔壁施加的压力，导致腔体发生机械形变，进而改变其谐振频率，形成一个复杂的电磁-机械耦合系统。理解并模拟这个过程对于设计稳定的低电平射频（LLRF）控制系统至关重要。</w:t>
      </w:r>
    </w:p>
    <w:bookmarkEnd w:id="20"/>
    <w:bookmarkStart w:id="22" w:name="代码定位与结构"/>
    <w:p>
      <w:pPr>
        <w:pStyle w:val="Heading2"/>
      </w:pPr>
      <w:r>
        <w:t xml:space="preserve">2. 代码定位与结构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项目地址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https://github.com/aaqiao/LLRFLibsPy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示例代码路径</w:t>
      </w:r>
      <w:r>
        <w:t xml:space="preserve">:</w:t>
      </w:r>
      <w:r>
        <w:t xml:space="preserve"> </w:t>
      </w:r>
      <w:r>
        <w:rPr>
          <w:rStyle w:val="VerbatimChar"/>
        </w:rPr>
        <w:t xml:space="preserve">LLRFLibsPy/example/example_sim_cavity_mech2.py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核心依赖</w:t>
      </w:r>
      <w:r>
        <w:t xml:space="preserve">: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, 以及库自身</w:t>
      </w:r>
      <w:r>
        <w:t xml:space="preserve"> </w:t>
      </w:r>
      <w:r>
        <w:rPr>
          <w:rStyle w:val="VerbatimChar"/>
        </w:rPr>
        <w:t xml:space="preserve">llrflibs.rf_sim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llrflibs.rf_control</w:t>
      </w:r>
      <w:r>
        <w:t xml:space="preserve">。</w:t>
      </w:r>
    </w:p>
    <w:p>
      <w:pPr>
        <w:pStyle w:val="FirstParagraph"/>
      </w:pPr>
      <w:r>
        <w:t xml:space="preserve">代码结构清晰，主要由参数定义、仿真函数和主循环三部分组成，模拟了从射频源到腔体的完整信号链路。</w:t>
      </w:r>
    </w:p>
    <w:bookmarkEnd w:id="22"/>
    <w:bookmarkStart w:id="24" w:name="关键srf参数详解"/>
    <w:p>
      <w:pPr>
        <w:pStyle w:val="Heading2"/>
      </w:pPr>
      <w:r>
        <w:t xml:space="preserve">3. 关键SRF参数详解</w:t>
      </w:r>
    </w:p>
    <w:p>
      <w:pPr>
        <w:pStyle w:val="FirstParagraph"/>
      </w:pPr>
      <w:r>
        <w:t xml:space="preserve">以下是从</w:t>
      </w:r>
      <w:r>
        <w:t xml:space="preserve"> </w:t>
      </w:r>
      <w:r>
        <w:rPr>
          <w:rStyle w:val="VerbatimChar"/>
        </w:rPr>
        <w:t xml:space="preserve">mech2</w:t>
      </w:r>
      <w:r>
        <w:t xml:space="preserve"> </w:t>
      </w:r>
      <w:r>
        <w:t xml:space="preserve">示例代码中提取的关键参数及其物理意义的详细说明。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代码中的值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物理意义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1e-6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仿真时间步长</w:t>
            </w:r>
            <w:r>
              <w:t xml:space="preserve">: 数值仿真的时间分辨率。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1.3e9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射频工作频率</w:t>
            </w:r>
            <w:r>
              <w:t xml:space="preserve">: 超导腔的标称谐振频率。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QL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有载品质因数</w:t>
            </w:r>
            <w:r>
              <w:t xml:space="preserve">: 衡量腔体能量损失的综合指标，包括内部损耗和外部耦合。</w:t>
            </w:r>
            <w:r>
              <w:t xml:space="preserve"> </w:t>
            </w:r>
            <w:r>
              <w:rPr>
                <w:rStyle w:val="VerbatimChar"/>
              </w:rPr>
              <w:t xml:space="preserve">QL</w:t>
            </w:r>
            <w:r>
              <w:t xml:space="preserve"> </w:t>
            </w:r>
            <w:r>
              <w:t xml:space="preserve">越低，腔体带宽越宽，填充时间越短。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roQ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R/Q (Shunt Impedance over Q)</w:t>
            </w:r>
            <w:r>
              <w:t xml:space="preserve">: 腔体的几何参数，表征其加速效率。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1e4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耦合系数</w:t>
            </w:r>
            <w:r>
              <w:t xml:space="preserve">: 输入功率耦合器将外部功率导入腔体的效率。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平均束流强度</w:t>
            </w:r>
            <w:r>
              <w:t xml:space="preserve">: 通过腔体的粒子束流的平均电流，是腔体的主要负载之一。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dw0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rad/s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初始失谐</w:t>
            </w:r>
            <w:r>
              <w:t xml:space="preserve">: 在无扰动时，腔体谐振频率与驱动射频频率的静态差值。</w:t>
            </w:r>
          </w:p>
        </w:tc>
      </w:tr>
    </w:tbl>
    <w:bookmarkStart w:id="23" w:name="机械模式参数-mech_modes"/>
    <w:p>
      <w:pPr>
        <w:pStyle w:val="Heading3"/>
      </w:pPr>
      <w:r>
        <w:t xml:space="preserve">3.1. 机械模式参数 (</w:t>
      </w:r>
      <w:r>
        <w:rPr>
          <w:rStyle w:val="VerbatimChar"/>
        </w:rPr>
        <w:t xml:space="preserve">mech_modes</w:t>
      </w:r>
      <w:r>
        <w:t xml:space="preserve">)</w:t>
      </w:r>
    </w:p>
    <w:p>
      <w:pPr>
        <w:pStyle w:val="FirstParagraph"/>
      </w:pPr>
      <w:r>
        <w:t xml:space="preserve">这是</w:t>
      </w:r>
      <w:r>
        <w:t xml:space="preserve"> </w:t>
      </w:r>
      <w:r>
        <w:rPr>
          <w:rStyle w:val="VerbatimChar"/>
        </w:rPr>
        <w:t xml:space="preserve">mech2</w:t>
      </w:r>
      <w:r>
        <w:t xml:space="preserve"> </w:t>
      </w:r>
      <w:r>
        <w:t xml:space="preserve">模型的核心，定义了多个机械振动模式对腔体频率的影响。</w:t>
      </w:r>
    </w:p>
    <w:p>
      <w:pPr>
        <w:pStyle w:val="SourceCode"/>
      </w:pPr>
      <w:r>
        <w:rPr>
          <w:rStyle w:val="NormalTok"/>
        </w:rPr>
        <w:t xml:space="preserve">mech_modes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机械模式谐振频率 (Hz)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     </w:t>
      </w:r>
      <w:r>
        <w:rPr>
          <w:rStyle w:val="CommentTok"/>
        </w:rPr>
        <w:t xml:space="preserve"># 机械模式品质因数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]}     </w:t>
      </w:r>
      <w:r>
        <w:rPr>
          <w:rStyle w:val="CommentTok"/>
        </w:rPr>
        <w:t xml:space="preserve"># 洛伦兹力失谐系数 (Hz/(MV/m)^2)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f</w:t>
      </w:r>
      <w:r>
        <w:t xml:space="preserve">: 机械模式的固有谐振频率。当腔体受到激励时，会在这些频率上产生共振。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Q</w:t>
      </w:r>
      <w:r>
        <w:t xml:space="preserve">: 机械模式的品质因数。高Q值意味着振动阻尼小，受激励后振动持续时间长。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K</w:t>
      </w:r>
      <w:r>
        <w:t xml:space="preserve">:</w:t>
      </w:r>
      <w:r>
        <w:t xml:space="preserve"> </w:t>
      </w:r>
      <w:r>
        <w:rPr>
          <w:bCs/>
          <w:b/>
        </w:rPr>
        <w:t xml:space="preserve">洛伦兹力失谐系数</w:t>
      </w:r>
      <w:r>
        <w:t xml:space="preserve">。这是连接电磁场和机械形变的关键参数，表示单位电场强度平方所引起的频率偏移量。它是导致洛伦兹力失谐效应的根本原因。</w:t>
      </w:r>
    </w:p>
    <w:bookmarkEnd w:id="23"/>
    <w:bookmarkEnd w:id="24"/>
    <w:bookmarkStart w:id="28" w:name="数学模型与计算逻辑"/>
    <w:p>
      <w:pPr>
        <w:pStyle w:val="Heading2"/>
      </w:pPr>
      <w:r>
        <w:t xml:space="preserve">4. 数学模型与计算逻辑</w:t>
      </w:r>
    </w:p>
    <w:p>
      <w:pPr>
        <w:pStyle w:val="FirstParagraph"/>
      </w:pPr>
      <w:r>
        <w:t xml:space="preserve">仿真基于一个耦合的微分方程系统，描述了腔内电场和机械振动的动态演化。</w:t>
      </w:r>
    </w:p>
    <w:bookmarkStart w:id="25" w:name="腔体电场方程"/>
    <w:p>
      <w:pPr>
        <w:pStyle w:val="Heading3"/>
      </w:pPr>
      <w:r>
        <w:t xml:space="preserve">4.1. 腔体电场方程</w:t>
      </w:r>
    </w:p>
    <w:p>
      <w:pPr>
        <w:pStyle w:val="FirstParagraph"/>
      </w:pPr>
      <w:r>
        <w:t xml:space="preserve">腔内电场 (复数电压</w:t>
      </w:r>
      <w:r>
        <w:t xml:space="preserve"> </w:t>
      </w:r>
      <w:r>
        <w:rPr>
          <w:rStyle w:val="VerbatimChar"/>
        </w:rPr>
        <w:t xml:space="preserve">Vc</w:t>
      </w:r>
      <w:r>
        <w:t xml:space="preserve">) 的行为由以下一阶微分方程描述：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 </w:t>
      </w:r>
      <w:r>
        <w:t xml:space="preserve">+ (</w:t>
      </w:r>
      <w:r>
        <w:t xml:space="preserve">_h - j</w:t>
      </w:r>
      <w:r>
        <w:t xml:space="preserve">(t)) V_c =</w:t>
      </w:r>
      <w:r>
        <w:t xml:space="preserve"> </w:t>
      </w:r>
      <w:r>
        <w:t xml:space="preserve">_h R_L (I_g - I_b)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  <w:pStyle w:val="Compact"/>
      </w:pPr>
      <w:r>
        <w:t xml:space="preserve">(</w:t>
      </w:r>
      <w:r>
        <w:t xml:space="preserve">_h =</w:t>
      </w:r>
      <w:r>
        <w:t xml:space="preserve"> </w:t>
      </w:r>
      <w:r>
        <w:t xml:space="preserve">f_0 / Q_L) 是腔体的半带宽。</w:t>
      </w:r>
    </w:p>
    <w:p>
      <w:pPr>
        <w:numPr>
          <w:ilvl w:val="0"/>
          <w:numId w:val="1003"/>
        </w:numPr>
        <w:pStyle w:val="Compact"/>
      </w:pPr>
      <w:r>
        <w:t xml:space="preserve">(R_L = 0.5</w:t>
      </w:r>
      <w:r>
        <w:t xml:space="preserve"> </w:t>
      </w:r>
      <w:r>
        <w:t xml:space="preserve">(r/Q)</w:t>
      </w:r>
      <w:r>
        <w:t xml:space="preserve"> </w:t>
      </w:r>
      <w:r>
        <w:t xml:space="preserve">Q_L) 是有载并联阻抗。</w:t>
      </w:r>
    </w:p>
    <w:p>
      <w:pPr>
        <w:numPr>
          <w:ilvl w:val="0"/>
          <w:numId w:val="1003"/>
        </w:numPr>
        <w:pStyle w:val="Compact"/>
      </w:pPr>
      <w:r>
        <w:t xml:space="preserve">(I_g) 是来自射频源的驱动电流， (I_b) 是束流等效电流。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(</w:t>
      </w:r>
      <w:r>
        <w:rPr>
          <w:bCs/>
          <w:b/>
        </w:rPr>
        <w:t xml:space="preserve">(t))</w:t>
      </w:r>
      <w:r>
        <w:t xml:space="preserve"> </w:t>
      </w:r>
      <w:r>
        <w:t xml:space="preserve">是</w:t>
      </w:r>
      <w:r>
        <w:rPr>
          <w:bCs/>
          <w:b/>
        </w:rPr>
        <w:t xml:space="preserve">总瞬时失谐</w:t>
      </w:r>
      <w:r>
        <w:t xml:space="preserve">，这是模型的关键动态变量。</w:t>
      </w:r>
    </w:p>
    <w:bookmarkEnd w:id="25"/>
    <w:bookmarkStart w:id="26" w:name="机械失谐模型"/>
    <w:p>
      <w:pPr>
        <w:pStyle w:val="Heading3"/>
      </w:pPr>
      <w:r>
        <w:t xml:space="preserve">4.2. 机械失谐模型</w:t>
      </w:r>
    </w:p>
    <w:p>
      <w:pPr>
        <w:pStyle w:val="FirstParagraph"/>
      </w:pPr>
      <w:r>
        <w:t xml:space="preserve">总瞬时失谐 (</w:t>
      </w:r>
      <w:r>
        <w:t xml:space="preserve">(t)) 由两部分组成：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(t) =</w:t>
      </w:r>
      <w:r>
        <w:t xml:space="preserve"> </w:t>
      </w:r>
      <w:r>
        <w:rPr>
          <w:iCs/>
          <w:i/>
        </w:rPr>
        <w:t xml:space="preserve">0 +</w:t>
      </w:r>
      <w:r>
        <w:rPr>
          <w:iCs/>
          <w:i/>
        </w:rPr>
        <w:t xml:space="preserve"> </w:t>
      </w:r>
      <w:r>
        <w:t xml:space="preserve">{</w:t>
      </w:r>
      <w:r>
        <w:t xml:space="preserve">}(t)</w:t>
      </w:r>
      <w:r>
        <w:t xml:space="preserve"> 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(</w:t>
      </w:r>
      <w:r>
        <w:t xml:space="preserve">_0) 是静态的初始失谐。</w:t>
      </w:r>
    </w:p>
    <w:p>
      <w:pPr>
        <w:numPr>
          <w:ilvl w:val="0"/>
          <w:numId w:val="1004"/>
        </w:numPr>
        <w:pStyle w:val="Compact"/>
      </w:pPr>
      <w:r>
        <w:t xml:space="preserve">(</w:t>
      </w:r>
      <w:r>
        <w:t xml:space="preserve">_{</w:t>
      </w:r>
      <w:r>
        <w:t xml:space="preserve">}(t)) 是由洛伦兹力驱动的多个机械模式贡献的动态失谐。每个机械模式 (k) 可以被建模为一个二阶谐振子：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_k^2 x_k = -K_k’ |V_c(t)|^2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其中，(x_k) 是模式k的位移，(</w:t>
      </w:r>
      <w:r>
        <w:t xml:space="preserve">_k = 2</w:t>
      </w:r>
      <w:r>
        <w:t xml:space="preserve">f_k) 是其角频率，(Q_k) 是品质因数，(K_k’) 是与洛伦兹力系数相关的驱动项。总的机械失谐是所有模式位移的加权和。</w:t>
      </w:r>
    </w:p>
    <w:bookmarkEnd w:id="26"/>
    <w:bookmarkStart w:id="27" w:name="代码实现状态空间法"/>
    <w:p>
      <w:pPr>
        <w:pStyle w:val="Heading3"/>
      </w:pPr>
      <w:r>
        <w:t xml:space="preserve">4.3. 代码实现：状态空间法</w:t>
      </w:r>
    </w:p>
    <w:p>
      <w:pPr>
        <w:pStyle w:val="FirstParagraph"/>
      </w:pPr>
      <w:r>
        <w:t xml:space="preserve">代码非常巧妙地将二阶的机械振动方程组转换成了一阶的</w:t>
      </w:r>
      <w:r>
        <w:rPr>
          <w:bCs/>
          <w:b/>
        </w:rPr>
        <w:t xml:space="preserve">状态空间模型 (State-Space Model)</w:t>
      </w:r>
      <w:r>
        <w:t xml:space="preserve">。</w:t>
      </w:r>
    </w:p>
    <w:p>
      <w:pPr>
        <w:numPr>
          <w:ilvl w:val="0"/>
          <w:numId w:val="1005"/>
        </w:numPr>
      </w:pPr>
      <w:r>
        <w:rPr>
          <w:rStyle w:val="VerbatimChar"/>
          <w:bCs/>
          <w:b/>
        </w:rPr>
        <w:t xml:space="preserve">cav_ss_mech(mech_modes)</w:t>
      </w:r>
      <w:r>
        <w:t xml:space="preserve">: 此函数接收</w:t>
      </w:r>
      <w:r>
        <w:rPr>
          <w:rStyle w:val="VerbatimChar"/>
        </w:rPr>
        <w:t xml:space="preserve">mech_modes</w:t>
      </w:r>
      <w:r>
        <w:t xml:space="preserve">字典，构建出描述整个机械系统的连续时间状态空间矩阵</w:t>
      </w:r>
      <w:r>
        <w:t xml:space="preserve"> </w:t>
      </w:r>
      <w:r>
        <w:rPr>
          <w:rStyle w:val="VerbatimChar"/>
        </w:rPr>
        <w:t xml:space="preserve">(Am, Bm, Cm, Dm)</w:t>
      </w:r>
      <w:r>
        <w:t xml:space="preserve">。</w:t>
      </w:r>
    </w:p>
    <w:p>
      <w:pPr>
        <w:numPr>
          <w:ilvl w:val="1"/>
          <w:numId w:val="1006"/>
        </w:numPr>
        <w:pStyle w:val="Compact"/>
      </w:pPr>
      <w:r>
        <w:t xml:space="preserve">状态向量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包含了所有机械模式的位移和速度。</w:t>
      </w:r>
    </w:p>
    <w:p>
      <w:pPr>
        <w:numPr>
          <w:ilvl w:val="1"/>
          <w:numId w:val="1006"/>
        </w:numPr>
        <w:pStyle w:val="Compact"/>
      </w:pPr>
      <w:r>
        <w:t xml:space="preserve">输入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是腔内电场能量，即</w:t>
      </w:r>
      <w:r>
        <w:t xml:space="preserve"> </w:t>
      </w:r>
      <w:r>
        <w:rPr>
          <w:rStyle w:val="VerbatimChar"/>
        </w:rPr>
        <w:t xml:space="preserve">|Vc|^2</w:t>
      </w:r>
      <w:r>
        <w:t xml:space="preserve">。</w:t>
      </w:r>
    </w:p>
    <w:p>
      <w:pPr>
        <w:numPr>
          <w:ilvl w:val="1"/>
          <w:numId w:val="1006"/>
        </w:numPr>
        <w:pStyle w:val="Compact"/>
      </w:pPr>
      <w:r>
        <w:t xml:space="preserve">输出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是总的机械失谐 (</w:t>
      </w:r>
      <w:r>
        <w:t xml:space="preserve">_{</w:t>
      </w:r>
      <w:r>
        <w:t xml:space="preserve">}) 。</w:t>
      </w:r>
    </w:p>
    <w:p>
      <w:pPr>
        <w:numPr>
          <w:ilvl w:val="0"/>
          <w:numId w:val="1005"/>
        </w:numPr>
      </w:pPr>
      <w:r>
        <w:rPr>
          <w:rStyle w:val="VerbatimChar"/>
          <w:bCs/>
          <w:b/>
        </w:rPr>
        <w:t xml:space="preserve">ss_discrete(Am, Bm, Cm, Dm, Ts)</w:t>
      </w:r>
      <w:r>
        <w:t xml:space="preserve">: 此函数将连续时间模型离散化，得到用于数字仿真的离散时间状态空间矩阵</w:t>
      </w:r>
      <w:r>
        <w:t xml:space="preserve"> </w:t>
      </w:r>
      <w:r>
        <w:rPr>
          <w:rStyle w:val="VerbatimChar"/>
        </w:rPr>
        <w:t xml:space="preserve">(Ad, Bd, Cd, Dd)</w:t>
      </w:r>
      <w:r>
        <w:t xml:space="preserve">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仿真主循环</w:t>
      </w:r>
      <w:r>
        <w:t xml:space="preserve">: 在每个时间步</w:t>
      </w:r>
      <w:r>
        <w:t xml:space="preserve"> </w:t>
      </w:r>
      <w:r>
        <w:rPr>
          <w:rStyle w:val="VerbatimChar"/>
        </w:rPr>
        <w:t xml:space="preserve">Ts</w:t>
      </w:r>
      <w:r>
        <w:t xml:space="preserve"> </w:t>
      </w:r>
      <w:r>
        <w:t xml:space="preserve">内：</w:t>
      </w:r>
    </w:p>
    <w:p>
      <w:pPr>
        <w:numPr>
          <w:ilvl w:val="1"/>
          <w:numId w:val="1007"/>
        </w:numPr>
        <w:pStyle w:val="Compact"/>
      </w:pPr>
      <w:r>
        <w:t xml:space="preserve">计算当前腔内电场</w:t>
      </w:r>
      <w:r>
        <w:t xml:space="preserve"> </w:t>
      </w:r>
      <w:r>
        <w:rPr>
          <w:rStyle w:val="VerbatimChar"/>
        </w:rPr>
        <w:t xml:space="preserve">Vc</w:t>
      </w:r>
      <w:r>
        <w:t xml:space="preserve">。</w:t>
      </w:r>
    </w:p>
    <w:p>
      <w:pPr>
        <w:numPr>
          <w:ilvl w:val="1"/>
          <w:numId w:val="1007"/>
        </w:numPr>
        <w:pStyle w:val="Compact"/>
      </w:pPr>
      <w:r>
        <w:t xml:space="preserve">计算状态空间模型的输入</w:t>
      </w:r>
      <w:r>
        <w:t xml:space="preserve"> </w:t>
      </w:r>
      <w:r>
        <w:rPr>
          <w:rStyle w:val="VerbatimChar"/>
        </w:rPr>
        <w:t xml:space="preserve">u = |Vc|^2</w:t>
      </w:r>
      <w:r>
        <w:t xml:space="preserve">。</w:t>
      </w:r>
    </w:p>
    <w:p>
      <w:pPr>
        <w:numPr>
          <w:ilvl w:val="1"/>
          <w:numId w:val="1007"/>
        </w:numPr>
        <w:pStyle w:val="Compact"/>
      </w:pPr>
      <w:r>
        <w:t xml:space="preserve">通过</w:t>
      </w:r>
      <w:r>
        <w:t xml:space="preserve"> </w:t>
      </w:r>
      <w:r>
        <w:rPr>
          <w:rStyle w:val="VerbatimChar"/>
        </w:rPr>
        <w:t xml:space="preserve">x_new = Ad * x_old + Bd * u</w:t>
      </w:r>
      <w:r>
        <w:t xml:space="preserve"> </w:t>
      </w:r>
      <w:r>
        <w:t xml:space="preserve">更新机械系统的状态。</w:t>
      </w:r>
    </w:p>
    <w:p>
      <w:pPr>
        <w:numPr>
          <w:ilvl w:val="1"/>
          <w:numId w:val="1007"/>
        </w:numPr>
        <w:pStyle w:val="Compact"/>
      </w:pPr>
      <w:r>
        <w:t xml:space="preserve">通过</w:t>
      </w:r>
      <w:r>
        <w:t xml:space="preserve"> </w:t>
      </w:r>
      <w:r>
        <w:rPr>
          <w:rStyle w:val="VerbatimChar"/>
        </w:rPr>
        <w:t xml:space="preserve">y = Cd * x_old + Dd * u</w:t>
      </w:r>
      <w:r>
        <w:t xml:space="preserve"> </w:t>
      </w:r>
      <w:r>
        <w:t xml:space="preserve">计算出该时刻的机械失谐</w:t>
      </w:r>
      <w:r>
        <w:t xml:space="preserve"> </w:t>
      </w:r>
      <w:r>
        <w:rPr>
          <w:rStyle w:val="VerbatimChar"/>
        </w:rPr>
        <w:t xml:space="preserve">dw_mech</w:t>
      </w:r>
      <w:r>
        <w:t xml:space="preserve">。</w:t>
      </w:r>
    </w:p>
    <w:p>
      <w:pPr>
        <w:numPr>
          <w:ilvl w:val="1"/>
          <w:numId w:val="1007"/>
        </w:numPr>
        <w:pStyle w:val="Compact"/>
      </w:pPr>
      <w:r>
        <w:t xml:space="preserve">更新总失谐</w:t>
      </w:r>
      <w:r>
        <w:t xml:space="preserve"> </w:t>
      </w:r>
      <w:r>
        <w:rPr>
          <w:rStyle w:val="VerbatimChar"/>
        </w:rPr>
        <w:t xml:space="preserve">dw = dw0 + dw_mech</w:t>
      </w:r>
      <w:r>
        <w:t xml:space="preserve">。</w:t>
      </w:r>
    </w:p>
    <w:p>
      <w:pPr>
        <w:numPr>
          <w:ilvl w:val="1"/>
          <w:numId w:val="1007"/>
        </w:numPr>
        <w:pStyle w:val="Compact"/>
      </w:pPr>
      <w:r>
        <w:t xml:space="preserve">将新的总失谐</w:t>
      </w:r>
      <w:r>
        <w:t xml:space="preserve"> </w:t>
      </w:r>
      <w:r>
        <w:rPr>
          <w:rStyle w:val="VerbatimChar"/>
        </w:rPr>
        <w:t xml:space="preserve">dw</w:t>
      </w:r>
      <w:r>
        <w:t xml:space="preserve"> </w:t>
      </w:r>
      <w:r>
        <w:t xml:space="preserve">代入腔体电场微分方程，求解下一个时间步的</w:t>
      </w:r>
      <w:r>
        <w:t xml:space="preserve"> </w:t>
      </w:r>
      <w:r>
        <w:rPr>
          <w:rStyle w:val="VerbatimChar"/>
        </w:rPr>
        <w:t xml:space="preserve">Vc</w:t>
      </w:r>
      <w:r>
        <w:t xml:space="preserve">。</w:t>
      </w:r>
    </w:p>
    <w:p>
      <w:pPr>
        <w:pStyle w:val="FirstParagraph"/>
      </w:pPr>
      <w:r>
        <w:t xml:space="preserve">这个过程清晰地模拟了电磁场与机械结构之间的动态反馈循环。</w:t>
      </w:r>
    </w:p>
    <w:bookmarkEnd w:id="27"/>
    <w:bookmarkEnd w:id="28"/>
    <w:bookmarkStart w:id="32" w:name="html界面实现建议"/>
    <w:p>
      <w:pPr>
        <w:pStyle w:val="Heading2"/>
      </w:pPr>
      <w:r>
        <w:t xml:space="preserve">5. HTML界面实现建议</w:t>
      </w:r>
    </w:p>
    <w:p>
      <w:pPr>
        <w:pStyle w:val="FirstParagraph"/>
      </w:pPr>
      <w:r>
        <w:t xml:space="preserve">基于以上分析，为“虚拟超导腔”HTML界面提供以下具体实现建议。</w:t>
      </w:r>
    </w:p>
    <w:bookmarkStart w:id="29" w:name="可交互的输入参数"/>
    <w:p>
      <w:pPr>
        <w:pStyle w:val="Heading3"/>
      </w:pPr>
      <w:r>
        <w:t xml:space="preserve">5.1. 可交互的输入参数</w:t>
      </w:r>
    </w:p>
    <w:p>
      <w:pPr>
        <w:pStyle w:val="FirstParagraph"/>
      </w:pPr>
      <w:r>
        <w:t xml:space="preserve">建议在界面上提供以下参数的输入控件（如滑块、输入框），允许用户实时调整并观察系统响应。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主要控制参数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束流强度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ib</w:t>
      </w:r>
      <w:r>
        <w:rPr>
          <w:bCs/>
          <w:b/>
        </w:rPr>
        <w:t xml:space="preserve"> </w:t>
      </w:r>
      <w:r>
        <w:rPr>
          <w:bCs/>
          <w:b/>
        </w:rPr>
        <w:t xml:space="preserve">(A)</w:t>
      </w:r>
      <w:r>
        <w:t xml:space="preserve">: 这是影响腔体最关键的参数之一。建议使用滑块控制。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初始失谐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dw0</w:t>
      </w:r>
      <w:r>
        <w:rPr>
          <w:bCs/>
          <w:b/>
        </w:rPr>
        <w:t xml:space="preserve"> </w:t>
      </w:r>
      <w:r>
        <w:rPr>
          <w:bCs/>
          <w:b/>
        </w:rPr>
        <w:t xml:space="preserve">(Hz)</w:t>
      </w:r>
      <w:r>
        <w:t xml:space="preserve">: 允许用户引入静态失谐，观察控制系统的补偿能力。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驱动幅度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Asrc</w:t>
      </w:r>
      <w:r>
        <w:rPr>
          <w:bCs/>
          <w:b/>
        </w:rPr>
        <w:t xml:space="preserve"> </w:t>
      </w:r>
      <w:r>
        <w:rPr>
          <w:bCs/>
          <w:b/>
        </w:rPr>
        <w:t xml:space="preserve">(a.u.)</w:t>
      </w:r>
      <w:r>
        <w:t xml:space="preserve">: 控制输入功率的大小。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高级/腔体参数</w:t>
      </w:r>
      <w:r>
        <w:t xml:space="preserve">: (可放在折叠面板中)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有载Q值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QL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耦合系数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beta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机械模式参数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mech_modes</w:t>
      </w:r>
      <w:r>
        <w:t xml:space="preserve">: 提供一个可编辑的表格或JSON输入区域，允许高级用户修改甚至自定义机械模式，这会是此虚拟装置的一大亮点。</w:t>
      </w:r>
    </w:p>
    <w:bookmarkEnd w:id="29"/>
    <w:bookmarkStart w:id="30" w:name="动态可视化内容"/>
    <w:p>
      <w:pPr>
        <w:pStyle w:val="Heading3"/>
      </w:pPr>
      <w:r>
        <w:t xml:space="preserve">5.2. 动态可视化内容</w:t>
      </w:r>
    </w:p>
    <w:p>
      <w:pPr>
        <w:pStyle w:val="FirstParagraph"/>
      </w:pPr>
      <w:r>
        <w:t xml:space="preserve">建议使用图表库（如 Chart.js, D3.js, Plotly.js）实时绘制以下动态曲线。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核心监控图表 (建议并排显示)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腔体电压 (Cavity Voltage vs. Time)</w:t>
      </w:r>
      <w:r>
        <w:t xml:space="preserve">:</w:t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幅度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|Vc(t)|</w:t>
      </w:r>
      <w:r>
        <w:t xml:space="preserve">: 显示腔压的建立、平顶稳定和衰减过程，是评估性能的主要指标。</w:t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相位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angle(Vc(t))</w:t>
      </w:r>
      <w:r>
        <w:t xml:space="preserve">: 对于LLRF控制尤其重要，显示相位的稳定性。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动态失谐 (Detuning vs. Time)</w:t>
      </w:r>
      <w:r>
        <w:t xml:space="preserve">:</w:t>
      </w:r>
    </w:p>
    <w:p>
      <w:pPr>
        <w:numPr>
          <w:ilvl w:val="2"/>
          <w:numId w:val="1014"/>
        </w:numPr>
        <w:pStyle w:val="Compact"/>
      </w:pPr>
      <w:r>
        <w:rPr>
          <w:rStyle w:val="VerbatimChar"/>
          <w:bCs/>
          <w:b/>
        </w:rPr>
        <w:t xml:space="preserve">dw(t) / (2*pi)</w:t>
      </w:r>
      <w:r>
        <w:rPr>
          <w:bCs/>
          <w:b/>
        </w:rPr>
        <w:t xml:space="preserve"> </w:t>
      </w:r>
      <w:r>
        <w:rPr>
          <w:bCs/>
          <w:b/>
        </w:rPr>
        <w:t xml:space="preserve">(Hz)</w:t>
      </w:r>
      <w:r>
        <w:t xml:space="preserve">:</w:t>
      </w:r>
      <w:r>
        <w:t xml:space="preserve"> </w:t>
      </w:r>
      <w:r>
        <w:rPr>
          <w:bCs/>
          <w:b/>
        </w:rPr>
        <w:t xml:space="preserve">必须包含此图</w:t>
      </w:r>
      <w:r>
        <w:t xml:space="preserve">。它能最直观地展示洛伦兹力失谐效应，用户可以看到腔体频率在束流脉冲期间是如何振荡的。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辅助分析图表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功率曲线 (Power vs. Time)</w:t>
      </w:r>
      <w:r>
        <w:t xml:space="preserve">:</w:t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驱动功率 (Forward Power)</w:t>
      </w:r>
      <w:r>
        <w:t xml:space="preserve">:</w:t>
      </w:r>
      <w:r>
        <w:t xml:space="preserve"> </w:t>
      </w:r>
      <w:r>
        <w:rPr>
          <w:rStyle w:val="VerbatimChar"/>
        </w:rPr>
        <w:t xml:space="preserve">|Ig(t)|^2</w:t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反射功率 (Reflected Power)</w:t>
      </w:r>
      <w:r>
        <w:t xml:space="preserve">:</w:t>
      </w:r>
      <w:r>
        <w:t xml:space="preserve"> </w:t>
      </w:r>
      <w:r>
        <w:rPr>
          <w:rStyle w:val="VerbatimChar"/>
        </w:rPr>
        <w:t xml:space="preserve">|Vr(t)|^2</w:t>
      </w:r>
      <w:r>
        <w:t xml:space="preserve">。当腔体失谐时，此曲线会有明显变化。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束流脉冲 (Beam Current vs. Time)</w:t>
      </w:r>
      <w:r>
        <w:t xml:space="preserve">: 将用户设置的束流</w:t>
      </w:r>
      <w:r>
        <w:t xml:space="preserve"> </w:t>
      </w:r>
      <w:r>
        <w:rPr>
          <w:rStyle w:val="VerbatimChar"/>
        </w:rPr>
        <w:t xml:space="preserve">Ib(t)</w:t>
      </w:r>
      <w:r>
        <w:t xml:space="preserve"> </w:t>
      </w:r>
      <w:r>
        <w:t xml:space="preserve">画出，作为参照。</w:t>
      </w:r>
    </w:p>
    <w:bookmarkEnd w:id="30"/>
    <w:bookmarkStart w:id="31" w:name="实现逻辑"/>
    <w:p>
      <w:pPr>
        <w:pStyle w:val="Heading3"/>
      </w:pPr>
      <w:r>
        <w:t xml:space="preserve">5.3. 实现逻辑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后端/计算引擎</w:t>
      </w:r>
      <w:r>
        <w:t xml:space="preserve">: 将</w:t>
      </w:r>
      <w:r>
        <w:t xml:space="preserve"> </w:t>
      </w:r>
      <w:r>
        <w:rPr>
          <w:rStyle w:val="VerbatimChar"/>
        </w:rPr>
        <w:t xml:space="preserve">example_sim_cavity_mech2.py</w:t>
      </w:r>
      <w:r>
        <w:t xml:space="preserve"> </w:t>
      </w:r>
      <w:r>
        <w:t xml:space="preserve">的核心计算逻辑封装成一个函数。该函数接收上一节定义的“可交互输入参数”作为输入，执行完整的仿真计算，并返回“动态可视化内容”所需的时间序列数据 (JSON格式)。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前端界面</w:t>
      </w:r>
      <w:r>
        <w:t xml:space="preserve">: HTML/JavaScript 负责构建用户界面。当用户调整参数时，通过AJAX或WebSocket将新参数发送给后端。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数据交互</w:t>
      </w:r>
      <w:r>
        <w:t xml:space="preserve">: 后端收到新参数后，重新运行仿真，并将结果数据返回给前端。前端的JavaScript代码在接收到新数据后，动态更新图表。</w:t>
      </w:r>
    </w:p>
    <w:p>
      <w:pPr>
        <w:pStyle w:val="FirstParagraph"/>
      </w:pPr>
      <w:r>
        <w:t xml:space="preserve">通过这种方式，可以构建一个高度互动、信息丰富且能深刻揭示SRF腔体复杂物理过程的在线学习和研究工具。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aqiao/LLRFLibs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aaqiao/LLRFLibs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2025-06-21T06:24:37Z</dcterms:created>
  <dcterms:modified xsi:type="dcterms:W3CDTF">2025-06-21T06:24:37Z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