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虚拟超导射频腔仿真系统"/>
    <w:p>
      <w:pPr>
        <w:pStyle w:val="Heading1"/>
      </w:pPr>
      <w:r>
        <w:t xml:space="preserve">虚拟超导射频腔仿真系统</w:t>
      </w:r>
    </w:p>
    <w:bookmarkStart w:id="20" w:name="项目概述"/>
    <w:p>
      <w:pPr>
        <w:pStyle w:val="Heading2"/>
      </w:pPr>
      <w:r>
        <w:t xml:space="preserve">项目概述</w:t>
      </w:r>
    </w:p>
    <w:p>
      <w:pPr>
        <w:pStyle w:val="FirstParagraph"/>
      </w:pPr>
      <w:r>
        <w:t xml:space="preserve">基于 LLRFLibsPy 库 mech2 示例开发的交互式超导射频腔仿真系统，专注于洛伦兹力失谐效应的动态建模和可视化分析。</w:t>
      </w:r>
    </w:p>
    <w:bookmarkEnd w:id="20"/>
    <w:bookmarkStart w:id="24" w:name="核心功能"/>
    <w:p>
      <w:pPr>
        <w:pStyle w:val="Heading2"/>
      </w:pPr>
      <w:r>
        <w:t xml:space="preserve">核心功能</w:t>
      </w:r>
    </w:p>
    <w:bookmarkStart w:id="21" w:name="参数控制系统"/>
    <w:p>
      <w:pPr>
        <w:pStyle w:val="Heading3"/>
      </w:pPr>
      <w:r>
        <w:t xml:space="preserve">🎛️ 参数控制系统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基本参数</w:t>
      </w:r>
      <w:r>
        <w:t xml:space="preserve">：束流强度、初始失谐、驱动幅度、仿真时间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高级参数</w:t>
      </w:r>
      <w:r>
        <w:t xml:space="preserve">：有载品质因数 QL、耦合系数 β、R/Q 阻抗、射频频率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机械模式</w:t>
      </w:r>
      <w:r>
        <w:t xml:space="preserve">：5个独立机械振动模式的频率、品质因数和洛伦兹力系数</w:t>
      </w:r>
    </w:p>
    <w:bookmarkEnd w:id="21"/>
    <w:bookmarkStart w:id="22" w:name="动态可视化"/>
    <w:p>
      <w:pPr>
        <w:pStyle w:val="Heading3"/>
      </w:pPr>
      <w:r>
        <w:t xml:space="preserve">📊 动态可视化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腔体电压</w:t>
      </w:r>
      <w:r>
        <w:t xml:space="preserve">：实时显示电压幅度和相位变化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失谐效应</w:t>
      </w:r>
      <w:r>
        <w:t xml:space="preserve">：动态失谐曲线和束流脉冲波形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功率分析</w:t>
      </w:r>
      <w:r>
        <w:t xml:space="preserve">：前向功率和反射功率的时间演化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机械振动</w:t>
      </w:r>
      <w:r>
        <w:t xml:space="preserve">：机械位移随时间的变化</w:t>
      </w:r>
    </w:p>
    <w:bookmarkEnd w:id="22"/>
    <w:bookmarkStart w:id="23" w:name="物理模型"/>
    <w:p>
      <w:pPr>
        <w:pStyle w:val="Heading3"/>
      </w:pPr>
      <w:r>
        <w:t xml:space="preserve">🔬 物理模型</w:t>
      </w:r>
    </w:p>
    <w:p>
      <w:pPr>
        <w:numPr>
          <w:ilvl w:val="0"/>
          <w:numId w:val="1003"/>
        </w:numPr>
        <w:pStyle w:val="Compact"/>
      </w:pPr>
      <w:r>
        <w:t xml:space="preserve">基于状态空间模型的电磁-机械耦合仿真</w:t>
      </w:r>
    </w:p>
    <w:p>
      <w:pPr>
        <w:numPr>
          <w:ilvl w:val="0"/>
          <w:numId w:val="1003"/>
        </w:numPr>
        <w:pStyle w:val="Compact"/>
      </w:pPr>
      <w:r>
        <w:t xml:space="preserve">洛伦兹力失谐效应的精确计算</w:t>
      </w:r>
    </w:p>
    <w:p>
      <w:pPr>
        <w:numPr>
          <w:ilvl w:val="0"/>
          <w:numId w:val="1003"/>
        </w:numPr>
        <w:pStyle w:val="Compact"/>
      </w:pPr>
      <w:r>
        <w:t xml:space="preserve">多模式机械振动的动态响应</w:t>
      </w:r>
    </w:p>
    <w:p>
      <w:pPr>
        <w:numPr>
          <w:ilvl w:val="0"/>
          <w:numId w:val="1003"/>
        </w:numPr>
        <w:pStyle w:val="Compact"/>
      </w:pPr>
      <w:r>
        <w:t xml:space="preserve">实时参数调整和结果更新</w:t>
      </w:r>
    </w:p>
    <w:bookmarkEnd w:id="23"/>
    <w:bookmarkEnd w:id="24"/>
    <w:bookmarkStart w:id="28" w:name="技术架构"/>
    <w:p>
      <w:pPr>
        <w:pStyle w:val="Heading2"/>
      </w:pPr>
      <w:r>
        <w:t xml:space="preserve">技术架构</w:t>
      </w:r>
    </w:p>
    <w:bookmarkStart w:id="25" w:name="前端技术栈"/>
    <w:p>
      <w:pPr>
        <w:pStyle w:val="Heading3"/>
      </w:pPr>
      <w:r>
        <w:t xml:space="preserve">前端技术栈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React 18.3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TypeScript</w:t>
      </w:r>
      <w:r>
        <w:t xml:space="preserve"> </w:t>
      </w:r>
      <w:r>
        <w:t xml:space="preserve">- 类型安全的组件开发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Vite 6.0</w:t>
      </w:r>
      <w:r>
        <w:t xml:space="preserve"> </w:t>
      </w:r>
      <w:r>
        <w:t xml:space="preserve">- 快速构建工具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Tailwind CSS</w:t>
      </w:r>
      <w:r>
        <w:t xml:space="preserve"> </w:t>
      </w:r>
      <w:r>
        <w:t xml:space="preserve">- 现代化样式框架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Recharts</w:t>
      </w:r>
      <w:r>
        <w:t xml:space="preserve"> </w:t>
      </w:r>
      <w:r>
        <w:t xml:space="preserve">- 专业图表可视化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Radix UI</w:t>
      </w:r>
      <w:r>
        <w:t xml:space="preserve"> </w:t>
      </w:r>
      <w:r>
        <w:t xml:space="preserve">- 高质量UI组件</w:t>
      </w:r>
    </w:p>
    <w:bookmarkEnd w:id="25"/>
    <w:bookmarkStart w:id="26" w:name="核心算法"/>
    <w:p>
      <w:pPr>
        <w:pStyle w:val="Heading3"/>
      </w:pPr>
      <w:r>
        <w:t xml:space="preserve">核心算法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SRF物理引擎</w:t>
      </w:r>
      <w:r>
        <w:t xml:space="preserve"> </w:t>
      </w:r>
      <w:r>
        <w:t xml:space="preserve">(</w:t>
      </w:r>
      <w:r>
        <w:rPr>
          <w:rStyle w:val="VerbatimChar"/>
        </w:rPr>
        <w:t xml:space="preserve">src/lib/srf-physics.ts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复数电压计算</w:t>
      </w:r>
    </w:p>
    <w:p>
      <w:pPr>
        <w:numPr>
          <w:ilvl w:val="1"/>
          <w:numId w:val="1006"/>
        </w:numPr>
        <w:pStyle w:val="Compact"/>
      </w:pPr>
      <w:r>
        <w:t xml:space="preserve">状态空间离散化</w:t>
      </w:r>
    </w:p>
    <w:p>
      <w:pPr>
        <w:numPr>
          <w:ilvl w:val="1"/>
          <w:numId w:val="1006"/>
        </w:numPr>
        <w:pStyle w:val="Compact"/>
      </w:pPr>
      <w:r>
        <w:t xml:space="preserve">洛伦兹力失谐建模</w:t>
      </w:r>
    </w:p>
    <w:p>
      <w:pPr>
        <w:numPr>
          <w:ilvl w:val="1"/>
          <w:numId w:val="1006"/>
        </w:numPr>
        <w:pStyle w:val="Compact"/>
      </w:pPr>
      <w:r>
        <w:t xml:space="preserve">机械系统动态响应</w:t>
      </w:r>
    </w:p>
    <w:bookmarkEnd w:id="26"/>
    <w:bookmarkStart w:id="27" w:name="组件架构"/>
    <w:p>
      <w:pPr>
        <w:pStyle w:val="Heading3"/>
      </w:pPr>
      <w:r>
        <w:t xml:space="preserve">组件架构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ParameterControls</w:t>
      </w:r>
      <w:r>
        <w:t xml:space="preserve"> </w:t>
      </w:r>
      <w:r>
        <w:t xml:space="preserve">- 参数控制面板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SimulationCharts</w:t>
      </w:r>
      <w:r>
        <w:t xml:space="preserve"> </w:t>
      </w:r>
      <w:r>
        <w:t xml:space="preserve">- 多标签页图表显示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SRFPhysicsEngine</w:t>
      </w:r>
      <w:r>
        <w:t xml:space="preserve"> </w:t>
      </w:r>
      <w:r>
        <w:t xml:space="preserve">- 核心计算引擎</w:t>
      </w:r>
    </w:p>
    <w:bookmarkEnd w:id="27"/>
    <w:bookmarkEnd w:id="28"/>
    <w:bookmarkStart w:id="32" w:name="科学意义"/>
    <w:p>
      <w:pPr>
        <w:pStyle w:val="Heading2"/>
      </w:pPr>
      <w:r>
        <w:t xml:space="preserve">科学意义</w:t>
      </w:r>
    </w:p>
    <w:bookmarkStart w:id="29" w:name="洛伦兹力失谐效应"/>
    <w:p>
      <w:pPr>
        <w:pStyle w:val="Heading3"/>
      </w:pPr>
      <w:r>
        <w:t xml:space="preserve">洛伦兹力失谐效应</w:t>
      </w:r>
    </w:p>
    <w:p>
      <w:pPr>
        <w:pStyle w:val="FirstParagraph"/>
      </w:pPr>
      <w:r>
        <w:t xml:space="preserve">当超导腔内电磁场增强时，洛伦兹力对腔壁施加压力，导致机械形变，进而改变谐振频率。本系统可以实时模拟这种复杂的电磁-机械耦合过程。</w:t>
      </w:r>
    </w:p>
    <w:bookmarkEnd w:id="29"/>
    <w:bookmarkStart w:id="30" w:name="多模式振动分析"/>
    <w:p>
      <w:pPr>
        <w:pStyle w:val="Heading3"/>
      </w:pPr>
      <w:r>
        <w:t xml:space="preserve">多模式振动分析</w:t>
      </w:r>
    </w:p>
    <w:p>
      <w:pPr>
        <w:pStyle w:val="FirstParagraph"/>
      </w:pPr>
      <w:r>
        <w:t xml:space="preserve">超导腔具有多个机械振动模式，每个模式对频率稳定性的影响不同。系统允许用户独立调整每个模式的参数，观察其对整体性能的影响。</w:t>
      </w:r>
    </w:p>
    <w:bookmarkEnd w:id="30"/>
    <w:bookmarkStart w:id="31" w:name="llrf控制系统设计"/>
    <w:p>
      <w:pPr>
        <w:pStyle w:val="Heading3"/>
      </w:pPr>
      <w:r>
        <w:t xml:space="preserve">LLRF控制系统设计</w:t>
      </w:r>
    </w:p>
    <w:p>
      <w:pPr>
        <w:pStyle w:val="FirstParagraph"/>
      </w:pPr>
      <w:r>
        <w:t xml:space="preserve">为低电平射频控制系统的设计提供理论基础和性能预测，帮助工程师优化控制策略。</w:t>
      </w:r>
    </w:p>
    <w:bookmarkEnd w:id="31"/>
    <w:bookmarkEnd w:id="32"/>
    <w:bookmarkStart w:id="37" w:name="使用说明"/>
    <w:p>
      <w:pPr>
        <w:pStyle w:val="Heading2"/>
      </w:pPr>
      <w:r>
        <w:t xml:space="preserve">使用说明</w:t>
      </w:r>
    </w:p>
    <w:bookmarkStart w:id="34" w:name="快速开始"/>
    <w:p>
      <w:pPr>
        <w:pStyle w:val="Heading3"/>
      </w:pPr>
      <w:r>
        <w:t xml:space="preserve">快速开始</w:t>
      </w:r>
    </w:p>
    <w:p>
      <w:pPr>
        <w:numPr>
          <w:ilvl w:val="0"/>
          <w:numId w:val="1008"/>
        </w:numPr>
        <w:pStyle w:val="Compact"/>
      </w:pPr>
      <w:r>
        <w:t xml:space="preserve">访问</w:t>
      </w:r>
      <w:r>
        <w:t xml:space="preserve"> </w:t>
      </w:r>
      <w:hyperlink r:id="rId33">
        <w:r>
          <w:rPr>
            <w:rStyle w:val="Hyperlink"/>
          </w:rPr>
          <w:t xml:space="preserve">仿真系统</w:t>
        </w:r>
      </w:hyperlink>
    </w:p>
    <w:p>
      <w:pPr>
        <w:numPr>
          <w:ilvl w:val="0"/>
          <w:numId w:val="1008"/>
        </w:numPr>
        <w:pStyle w:val="Compact"/>
      </w:pPr>
      <w:r>
        <w:t xml:space="preserve">页面加载后自动运行初始仿真</w:t>
      </w:r>
    </w:p>
    <w:p>
      <w:pPr>
        <w:numPr>
          <w:ilvl w:val="0"/>
          <w:numId w:val="1008"/>
        </w:numPr>
        <w:pStyle w:val="Compact"/>
      </w:pPr>
      <w:r>
        <w:t xml:space="preserve">在左侧参数面板调整参数</w:t>
      </w:r>
    </w:p>
    <w:p>
      <w:pPr>
        <w:numPr>
          <w:ilvl w:val="0"/>
          <w:numId w:val="1008"/>
        </w:numPr>
        <w:pStyle w:val="Compact"/>
      </w:pPr>
      <w:r>
        <w:t xml:space="preserve">在右侧图表区域查看实时结果</w:t>
      </w:r>
    </w:p>
    <w:bookmarkEnd w:id="34"/>
    <w:bookmarkStart w:id="35" w:name="参数调整"/>
    <w:p>
      <w:pPr>
        <w:pStyle w:val="Heading3"/>
      </w:pPr>
      <w:r>
        <w:t xml:space="preserve">参数调整</w:t>
      </w:r>
    </w:p>
    <w:p>
      <w:pPr>
        <w:numPr>
          <w:ilvl w:val="0"/>
          <w:numId w:val="1009"/>
        </w:numPr>
        <w:pStyle w:val="Compact"/>
      </w:pPr>
      <w:r>
        <w:t xml:space="preserve">使用滑块快速调整主要参数</w:t>
      </w:r>
    </w:p>
    <w:p>
      <w:pPr>
        <w:numPr>
          <w:ilvl w:val="0"/>
          <w:numId w:val="1009"/>
        </w:numPr>
        <w:pStyle w:val="Compact"/>
      </w:pPr>
      <w:r>
        <w:t xml:space="preserve">在高级参数标签页设置系统特性</w:t>
      </w:r>
    </w:p>
    <w:p>
      <w:pPr>
        <w:numPr>
          <w:ilvl w:val="0"/>
          <w:numId w:val="1009"/>
        </w:numPr>
        <w:pStyle w:val="Compact"/>
      </w:pPr>
      <w:r>
        <w:t xml:space="preserve">在机械模式标签页自定义振动模式</w:t>
      </w:r>
    </w:p>
    <w:bookmarkEnd w:id="35"/>
    <w:bookmarkStart w:id="36" w:name="结果分析"/>
    <w:p>
      <w:pPr>
        <w:pStyle w:val="Heading3"/>
      </w:pPr>
      <w:r>
        <w:t xml:space="preserve">结果分析</w:t>
      </w:r>
    </w:p>
    <w:p>
      <w:pPr>
        <w:numPr>
          <w:ilvl w:val="0"/>
          <w:numId w:val="1010"/>
        </w:numPr>
        <w:pStyle w:val="Compact"/>
      </w:pPr>
      <w:r>
        <w:t xml:space="preserve">切换不同图表标签页查看各种物理量</w:t>
      </w:r>
    </w:p>
    <w:p>
      <w:pPr>
        <w:numPr>
          <w:ilvl w:val="0"/>
          <w:numId w:val="1010"/>
        </w:numPr>
        <w:pStyle w:val="Compact"/>
      </w:pPr>
      <w:r>
        <w:t xml:space="preserve">悬停图表显示精确数值</w:t>
      </w:r>
    </w:p>
    <w:p>
      <w:pPr>
        <w:numPr>
          <w:ilvl w:val="0"/>
          <w:numId w:val="1010"/>
        </w:numPr>
        <w:pStyle w:val="Compact"/>
      </w:pPr>
      <w:r>
        <w:t xml:space="preserve">观察参数变化对系统行为的影响</w:t>
      </w:r>
    </w:p>
    <w:bookmarkEnd w:id="36"/>
    <w:bookmarkEnd w:id="37"/>
    <w:bookmarkStart w:id="38" w:name="项目结构"/>
    <w:p>
      <w:pPr>
        <w:pStyle w:val="Heading2"/>
      </w:pPr>
      <w:r>
        <w:t xml:space="preserve">项目结构</w:t>
      </w:r>
    </w:p>
    <w:p>
      <w:pPr>
        <w:pStyle w:val="SourceCode"/>
      </w:pPr>
      <w:r>
        <w:rPr>
          <w:rStyle w:val="VerbatimChar"/>
        </w:rPr>
        <w:t xml:space="preserve">virtual-srf-cavity/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ParameterControls.tsx    # 参数控制组件</w:t>
      </w:r>
      <w:r>
        <w:br/>
      </w:r>
      <w:r>
        <w:rPr>
          <w:rStyle w:val="VerbatimChar"/>
        </w:rPr>
        <w:t xml:space="preserve">│   │   └── SimulationCharts.tsx     # 图表显示组件</w:t>
      </w:r>
      <w:r>
        <w:br/>
      </w:r>
      <w:r>
        <w:rPr>
          <w:rStyle w:val="VerbatimChar"/>
        </w:rPr>
        <w:t xml:space="preserve">│   ├── lib/</w:t>
      </w:r>
      <w:r>
        <w:br/>
      </w:r>
      <w:r>
        <w:rPr>
          <w:rStyle w:val="VerbatimChar"/>
        </w:rPr>
        <w:t xml:space="preserve">│   │   └── srf-physics.ts           # 物理计算引擎</w:t>
      </w:r>
      <w:r>
        <w:br/>
      </w:r>
      <w:r>
        <w:rPr>
          <w:rStyle w:val="VerbatimChar"/>
        </w:rPr>
        <w:t xml:space="preserve">│   └── App.tsx                      # 主应用组件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data/</w:t>
      </w:r>
      <w:r>
        <w:br/>
      </w:r>
      <w:r>
        <w:rPr>
          <w:rStyle w:val="VerbatimChar"/>
        </w:rPr>
        <w:t xml:space="preserve">│   │   └── srf-config.json          # 配置参数</w:t>
      </w:r>
      <w:r>
        <w:br/>
      </w:r>
      <w:r>
        <w:rPr>
          <w:rStyle w:val="VerbatimChar"/>
        </w:rPr>
        <w:t xml:space="preserve">│   └── images/                      # 科学图片资源</w:t>
      </w:r>
      <w:r>
        <w:br/>
      </w:r>
      <w:r>
        <w:rPr>
          <w:rStyle w:val="VerbatimChar"/>
        </w:rPr>
        <w:t xml:space="preserve">└── README.md</w:t>
      </w:r>
    </w:p>
    <w:bookmarkEnd w:id="38"/>
    <w:bookmarkStart w:id="41" w:name="开发指南"/>
    <w:p>
      <w:pPr>
        <w:pStyle w:val="Heading2"/>
      </w:pPr>
      <w:r>
        <w:t xml:space="preserve">开发指南</w:t>
      </w:r>
    </w:p>
    <w:bookmarkStart w:id="39" w:name="本地开发"/>
    <w:p>
      <w:pPr>
        <w:pStyle w:val="Heading3"/>
      </w:pPr>
      <w:r>
        <w:t xml:space="preserve">本地开发</w:t>
      </w:r>
    </w:p>
    <w:p>
      <w:pPr>
        <w:pStyle w:val="SourceCode"/>
      </w:pPr>
      <w:r>
        <w:rPr>
          <w:rStyle w:val="CommentTok"/>
        </w:rPr>
        <w:t xml:space="preserve"># 安装依赖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启动开发服务器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构建生产版本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</w:p>
    <w:bookmarkEnd w:id="39"/>
    <w:bookmarkStart w:id="40" w:name="添加新功能"/>
    <w:p>
      <w:pPr>
        <w:pStyle w:val="Heading3"/>
      </w:pPr>
      <w:r>
        <w:t xml:space="preserve">添加新功能</w:t>
      </w:r>
    </w:p>
    <w:p>
      <w:pPr>
        <w:numPr>
          <w:ilvl w:val="0"/>
          <w:numId w:val="1011"/>
        </w:numPr>
        <w:pStyle w:val="Compact"/>
      </w:pPr>
      <w:r>
        <w:t xml:space="preserve">在</w:t>
      </w:r>
      <w:r>
        <w:t xml:space="preserve"> </w:t>
      </w:r>
      <w:r>
        <w:rPr>
          <w:rStyle w:val="VerbatimChar"/>
        </w:rPr>
        <w:t xml:space="preserve">src/lib/srf-physics.ts</w:t>
      </w:r>
      <w:r>
        <w:t xml:space="preserve"> </w:t>
      </w:r>
      <w:r>
        <w:t xml:space="preserve">添加新的物理模型</w:t>
      </w:r>
    </w:p>
    <w:p>
      <w:pPr>
        <w:numPr>
          <w:ilvl w:val="0"/>
          <w:numId w:val="1011"/>
        </w:numPr>
        <w:pStyle w:val="Compact"/>
      </w:pPr>
      <w:r>
        <w:t xml:space="preserve">在</w:t>
      </w:r>
      <w:r>
        <w:t xml:space="preserve"> </w:t>
      </w:r>
      <w:r>
        <w:rPr>
          <w:rStyle w:val="VerbatimChar"/>
        </w:rPr>
        <w:t xml:space="preserve">ParameterControls.tsx</w:t>
      </w:r>
      <w:r>
        <w:t xml:space="preserve"> </w:t>
      </w:r>
      <w:r>
        <w:t xml:space="preserve">添加新的参数控制</w:t>
      </w:r>
    </w:p>
    <w:p>
      <w:pPr>
        <w:numPr>
          <w:ilvl w:val="0"/>
          <w:numId w:val="1011"/>
        </w:numPr>
        <w:pStyle w:val="Compact"/>
      </w:pPr>
      <w:r>
        <w:t xml:space="preserve">在</w:t>
      </w:r>
      <w:r>
        <w:t xml:space="preserve"> </w:t>
      </w:r>
      <w:r>
        <w:rPr>
          <w:rStyle w:val="VerbatimChar"/>
        </w:rPr>
        <w:t xml:space="preserve">SimulationCharts.tsx</w:t>
      </w:r>
      <w:r>
        <w:t xml:space="preserve"> </w:t>
      </w:r>
      <w:r>
        <w:t xml:space="preserve">添加新的可视化</w:t>
      </w:r>
    </w:p>
    <w:bookmarkEnd w:id="40"/>
    <w:bookmarkEnd w:id="41"/>
    <w:bookmarkStart w:id="43" w:name="基于研究"/>
    <w:p>
      <w:pPr>
        <w:pStyle w:val="Heading2"/>
      </w:pPr>
      <w:r>
        <w:t xml:space="preserve">基于研究</w:t>
      </w:r>
    </w:p>
    <w:p>
      <w:pPr>
        <w:pStyle w:val="FirstParagraph"/>
      </w:pPr>
      <w:r>
        <w:t xml:space="preserve">本项目基于对</w:t>
      </w:r>
      <w:r>
        <w:t xml:space="preserve"> </w:t>
      </w:r>
      <w:hyperlink r:id="rId42">
        <w:r>
          <w:rPr>
            <w:rStyle w:val="Hyperlink"/>
          </w:rPr>
          <w:t xml:space="preserve">aaqiao/LLRFLibsPy</w:t>
        </w:r>
      </w:hyperlink>
      <w:r>
        <w:t xml:space="preserve"> </w:t>
      </w:r>
      <w:r>
        <w:t xml:space="preserve">库的深入分析，特别是</w:t>
      </w:r>
      <w:r>
        <w:t xml:space="preserve"> </w:t>
      </w:r>
      <w:r>
        <w:rPr>
          <w:rStyle w:val="VerbatimChar"/>
        </w:rPr>
        <w:t xml:space="preserve">example_sim_cavity_mech2.py</w:t>
      </w:r>
      <w:r>
        <w:t xml:space="preserve"> </w:t>
      </w:r>
      <w:r>
        <w:t xml:space="preserve">示例中的洛伦兹力失谐建模方法。</w:t>
      </w:r>
    </w:p>
    <w:bookmarkEnd w:id="43"/>
    <w:bookmarkStart w:id="44" w:name="版权信息"/>
    <w:p>
      <w:pPr>
        <w:pStyle w:val="Heading2"/>
      </w:pPr>
      <w:r>
        <w:t xml:space="preserve">版权信息</w:t>
      </w:r>
    </w:p>
    <w:p>
      <w:pPr>
        <w:pStyle w:val="FirstParagraph"/>
      </w:pPr>
      <w:r>
        <w:t xml:space="preserve">基于 LLRFLibsPy 库开发 | 超导射频腔物理仿真 | 2025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do0ypk05xg.space.minimax.io" TargetMode="External" /><Relationship Type="http://schemas.openxmlformats.org/officeDocument/2006/relationships/hyperlink" Id="rId42" Target="https://github.com/aaqiao/LLRFLibs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o0ypk05xg.space.minimax.io" TargetMode="External" /><Relationship Type="http://schemas.openxmlformats.org/officeDocument/2006/relationships/hyperlink" Id="rId42" Target="https://github.com/aaqiao/LLRFLibs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2025-06-21T07:16:07Z</dcterms:created>
  <dcterms:modified xsi:type="dcterms:W3CDTF">2025-06-21T07:16:07Z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