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Умирзоков</w:t>
      </w:r>
      <w:r>
        <w:t xml:space="preserve"> </w:t>
      </w:r>
      <w:r>
        <w:t xml:space="preserve">Иброхим</w:t>
      </w:r>
      <w:r>
        <w:t xml:space="preserve"> </w:t>
      </w:r>
      <w:r>
        <w:t xml:space="preserve">Шомилжон</w:t>
      </w:r>
      <w:r>
        <w:t xml:space="preserve"> </w:t>
      </w:r>
      <w:r>
        <w:t xml:space="preserve">угли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Маркдаун, он же markdown — удобный и быстрый способ разметки текста.</w:t>
      </w:r>
      <w:r>
        <w:t xml:space="preserve"> </w:t>
      </w:r>
      <w:r>
        <w:t xml:space="preserve">Маркдаун используют, если недоступен HTML, а текст нужно сделать</w:t>
      </w:r>
      <w:r>
        <w:t xml:space="preserve"> </w:t>
      </w:r>
      <w:r>
        <w:t xml:space="preserve">читаемым и хотя бы немного размеченным (заголовки, списки, картинки, ссылки).</w:t>
      </w:r>
      <w:r>
        <w:t xml:space="preserve"> </w:t>
      </w:r>
      <w:r>
        <w:t xml:space="preserve">Главный пример использования маркдауна, с которым мы часто сталкиваемся — файлы readme.md,</w:t>
      </w:r>
      <w:r>
        <w:t xml:space="preserve"> </w:t>
      </w:r>
      <w:r>
        <w:t xml:space="preserve">которые есть в каждом репозитории на Гитхабе.</w:t>
      </w:r>
      <w:r>
        <w:t xml:space="preserve"> </w:t>
      </w:r>
      <w:r>
        <w:t xml:space="preserve">md в имени файла это как раз сокращение от markdown.</w:t>
      </w:r>
      <w:r>
        <w:t xml:space="preserve"> </w:t>
      </w:r>
      <w:r>
        <w:t xml:space="preserve">Другой частый пример — сообщения в мессенджерах. Можно поставить звёздочки вокруг</w:t>
      </w:r>
      <w:r>
        <w:t xml:space="preserve"> </w:t>
      </w:r>
      <w:r>
        <w:t xml:space="preserve">текста в Телеграме, и текст станет полужирным.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2"/>
        </w:numPr>
      </w:pPr>
      <w:r>
        <w:t xml:space="preserve">Откройте терминал</w:t>
      </w:r>
    </w:p>
    <w:p>
      <w:pPr>
        <w:numPr>
          <w:ilvl w:val="0"/>
          <w:numId w:val="1002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2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2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 (рис. 1, 2, 3)</w:t>
      </w:r>
    </w:p>
    <w:p>
      <w:pPr>
        <w:pStyle w:val="CaptionedFigure"/>
      </w:pPr>
      <w:r>
        <w:drawing>
          <wp:inline>
            <wp:extent cx="5334000" cy="3658774"/>
            <wp:effectExtent b="0" l="0" r="0" t="0"/>
            <wp:docPr descr="Make запускает компиляцию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Make запускает компиляцию</w:t>
      </w:r>
    </w:p>
    <w:p>
      <w:pPr>
        <w:pStyle w:val="CaptionedFigure"/>
      </w:pPr>
      <w:r>
        <w:drawing>
          <wp:inline>
            <wp:extent cx="5334000" cy="3944518"/>
            <wp:effectExtent b="0" l="0" r="0" t="0"/>
            <wp:docPr descr="Получен файл в docx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Получен файл в docx</w:t>
      </w:r>
    </w:p>
    <w:p>
      <w:pPr>
        <w:pStyle w:val="CaptionedFigure"/>
      </w:pPr>
      <w:r>
        <w:drawing>
          <wp:inline>
            <wp:extent cx="5334000" cy="5385786"/>
            <wp:effectExtent b="0" l="0" r="0" t="0"/>
            <wp:docPr descr="Получен файл в pdf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5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 файл в pdf</w:t>
      </w:r>
    </w:p>
    <w:p>
      <w:pPr>
        <w:pStyle w:val="Compact"/>
        <w:numPr>
          <w:ilvl w:val="0"/>
          <w:numId w:val="1003"/>
        </w:numPr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 (рис. 4)</w:t>
      </w:r>
    </w:p>
    <w:p>
      <w:pPr>
        <w:pStyle w:val="CaptionedFigure"/>
      </w:pPr>
      <w:r>
        <w:drawing>
          <wp:inline>
            <wp:extent cx="5334000" cy="3486040"/>
            <wp:effectExtent b="0" l="0" r="0" t="0"/>
            <wp:docPr descr="Удалены компилированные docx и pdf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компилированные docx и pdf</w:t>
      </w:r>
    </w:p>
    <w:p>
      <w:pPr>
        <w:pStyle w:val="Compact"/>
        <w:numPr>
          <w:ilvl w:val="0"/>
          <w:numId w:val="1004"/>
        </w:numPr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 (рис. 5)</w:t>
      </w:r>
    </w:p>
    <w:p>
      <w:pPr>
        <w:pStyle w:val="CaptionedFigure"/>
      </w:pPr>
      <w:r>
        <w:drawing>
          <wp:inline>
            <wp:extent cx="5334000" cy="5075694"/>
            <wp:effectExtent b="0" l="0" r="0" t="0"/>
            <wp:docPr descr="Шаблон отчета преподавателя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 преподавателя</w:t>
      </w:r>
    </w:p>
    <w:p>
      <w:pPr>
        <w:pStyle w:val="CaptionedFigure"/>
      </w:pPr>
      <w:r>
        <w:drawing>
          <wp:inline>
            <wp:extent cx="5334000" cy="5098676"/>
            <wp:effectExtent b="0" l="0" r="0" t="0"/>
            <wp:docPr descr="Шаблон презентации преподавателя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8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презентации преподавателя</w:t>
      </w:r>
    </w:p>
    <w:p>
      <w:pPr>
        <w:pStyle w:val="Compact"/>
        <w:numPr>
          <w:ilvl w:val="0"/>
          <w:numId w:val="1005"/>
        </w:numPr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 (рис. 7, 8)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p>
      <w:pPr>
        <w:pStyle w:val="CaptionedFigure"/>
      </w:pPr>
      <w:r>
        <w:drawing>
          <wp:inline>
            <wp:extent cx="5334000" cy="5677122"/>
            <wp:effectExtent b="0" l="0" r="0" t="0"/>
            <wp:docPr descr="Заполним шаблон для отчета" title="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Заполним шаблон для отчета</w:t>
      </w:r>
    </w:p>
    <w:p>
      <w:pPr>
        <w:pStyle w:val="CaptionedFigure"/>
      </w:pPr>
      <w:r>
        <w:drawing>
          <wp:inline>
            <wp:extent cx="5334000" cy="5714095"/>
            <wp:effectExtent b="0" l="0" r="0" t="0"/>
            <wp:docPr descr="Заполним шаблон для презентации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Заполним шаблон для презентации</w:t>
      </w:r>
    </w:p>
    <w:p>
      <w:pPr>
        <w:pStyle w:val="Compact"/>
        <w:numPr>
          <w:ilvl w:val="0"/>
          <w:numId w:val="1006"/>
        </w:numPr>
      </w:pPr>
      <w:r>
        <w:t xml:space="preserve">Загрузите файлы на Github.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Умирзоков Иброхим Шомилжон угли</dc:creator>
  <dc:language>ru-RU</dc:language>
  <cp:keywords/>
  <dcterms:created xsi:type="dcterms:W3CDTF">2024-06-21T18:37:11Z</dcterms:created>
  <dcterms:modified xsi:type="dcterms:W3CDTF">2024-06-21T18:37:11Z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Язык разметки 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