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C0673" w:rsidRDefault="009C65A4">
      <w:pPr>
        <w:pStyle w:val="Title"/>
        <w:jc w:val="center"/>
      </w:pPr>
      <w:r>
        <w:t>Approved Network Access - IP Registration Guide</w:t>
      </w:r>
    </w:p>
    <w:p w:rsidR="00AC0673" w:rsidRDefault="009C65A4">
      <w:pPr>
        <w:jc w:val="center"/>
      </w:pPr>
      <w:r>
        <w:rPr>
          <w:b/>
          <w:sz w:val="22"/>
        </w:rPr>
        <w:t>BlueRiver Legal Platforms - Customer Support Guide</w:t>
      </w:r>
    </w:p>
    <w:p w:rsidR="00AC0673" w:rsidRDefault="009C65A4">
      <w:r>
        <w:t>Synthetic training document for local RAG and MCP testing only. All company names, product names, procedures, URLs, identifiers, and examples are fictional.</w:t>
      </w:r>
    </w:p>
    <w:tbl>
      <w:tblPr>
        <w:tblStyle w:val="TableGrid"/>
        <w:tblW w:w="0" w:type="auto"/>
        <w:jc w:val="center"/>
        <w:tblLook w:val="04A0"/>
      </w:tblPr>
      <w:tblGrid>
        <w:gridCol w:w="2592"/>
        <w:gridCol w:w="7056"/>
      </w:tblGrid>
      <w:tr w:rsidR="00AC0673">
        <w:trPr>
          <w:jc w:val="center"/>
        </w:trPr>
        <w:tc>
          <w:tcPr>
            <w:tcW w:w="2592" w:type="dxa"/>
            <w:shd w:val="clear" w:color="auto" w:fill="D9EAF7"/>
          </w:tcPr>
          <w:p w:rsidR="00AC0673" w:rsidRDefault="009C65A4">
            <w:pPr>
              <w:spacing w:after="40"/>
            </w:pPr>
            <w:r>
              <w:rPr>
                <w:b/>
              </w:rPr>
              <w:t>Document ID</w:t>
            </w:r>
          </w:p>
        </w:tc>
        <w:tc>
          <w:tcPr>
            <w:tcW w:w="7056" w:type="dxa"/>
          </w:tcPr>
          <w:p w:rsidR="00AC0673" w:rsidRDefault="009C65A4">
            <w:pPr>
              <w:spacing w:after="40"/>
            </w:pPr>
            <w:r>
              <w:t>BR-SUP-004</w:t>
            </w:r>
          </w:p>
        </w:tc>
      </w:tr>
      <w:tr w:rsidR="00AC0673">
        <w:trPr>
          <w:jc w:val="center"/>
        </w:trPr>
        <w:tc>
          <w:tcPr>
            <w:tcW w:w="2592" w:type="dxa"/>
            <w:shd w:val="clear" w:color="auto" w:fill="D9EAF7"/>
          </w:tcPr>
          <w:p w:rsidR="00AC0673" w:rsidRDefault="009C65A4">
            <w:pPr>
              <w:spacing w:after="40"/>
            </w:pPr>
            <w:r>
              <w:rPr>
                <w:b/>
              </w:rPr>
              <w:t>Product Area</w:t>
            </w:r>
          </w:p>
        </w:tc>
        <w:tc>
          <w:tcPr>
            <w:tcW w:w="7056" w:type="dxa"/>
          </w:tcPr>
          <w:p w:rsidR="00AC0673" w:rsidRDefault="009C65A4">
            <w:pPr>
              <w:spacing w:after="40"/>
            </w:pPr>
            <w:r>
              <w:t>AccessForge and CivicLynx Portal</w:t>
            </w:r>
          </w:p>
        </w:tc>
      </w:tr>
      <w:tr w:rsidR="00AC0673">
        <w:trPr>
          <w:jc w:val="center"/>
        </w:trPr>
        <w:tc>
          <w:tcPr>
            <w:tcW w:w="2592" w:type="dxa"/>
            <w:shd w:val="clear" w:color="auto" w:fill="D9EAF7"/>
          </w:tcPr>
          <w:p w:rsidR="00AC0673" w:rsidRDefault="009C65A4">
            <w:pPr>
              <w:spacing w:after="40"/>
            </w:pPr>
            <w:r>
              <w:rPr>
                <w:b/>
              </w:rPr>
              <w:t>Audience</w:t>
            </w:r>
          </w:p>
        </w:tc>
        <w:tc>
          <w:tcPr>
            <w:tcW w:w="7056" w:type="dxa"/>
          </w:tcPr>
          <w:p w:rsidR="00AC0673" w:rsidRDefault="009C65A4">
            <w:pPr>
              <w:spacing w:after="40"/>
            </w:pPr>
            <w:r>
              <w:t>Support analysts handling network-based customer access requests</w:t>
            </w:r>
          </w:p>
        </w:tc>
      </w:tr>
      <w:tr w:rsidR="00AC0673">
        <w:trPr>
          <w:jc w:val="center"/>
        </w:trPr>
        <w:tc>
          <w:tcPr>
            <w:tcW w:w="2592" w:type="dxa"/>
            <w:shd w:val="clear" w:color="auto" w:fill="D9EAF7"/>
          </w:tcPr>
          <w:p w:rsidR="00AC0673" w:rsidRDefault="009C65A4">
            <w:pPr>
              <w:spacing w:after="40"/>
            </w:pPr>
            <w:r>
              <w:rPr>
                <w:b/>
              </w:rPr>
              <w:t>Last Updated</w:t>
            </w:r>
          </w:p>
        </w:tc>
        <w:tc>
          <w:tcPr>
            <w:tcW w:w="7056" w:type="dxa"/>
          </w:tcPr>
          <w:p w:rsidR="00AC0673" w:rsidRDefault="009C65A4">
            <w:pPr>
              <w:spacing w:after="40"/>
            </w:pPr>
            <w:r>
              <w:t>15 May 2026</w:t>
            </w:r>
          </w:p>
        </w:tc>
      </w:tr>
      <w:tr w:rsidR="00AC0673">
        <w:trPr>
          <w:jc w:val="center"/>
        </w:trPr>
        <w:tc>
          <w:tcPr>
            <w:tcW w:w="2592" w:type="dxa"/>
            <w:shd w:val="clear" w:color="auto" w:fill="D9EAF7"/>
          </w:tcPr>
          <w:p w:rsidR="00AC0673" w:rsidRDefault="009C65A4">
            <w:pPr>
              <w:spacing w:after="40"/>
            </w:pPr>
            <w:r>
              <w:rPr>
                <w:b/>
              </w:rPr>
              <w:t>RAG Tags</w:t>
            </w:r>
          </w:p>
        </w:tc>
        <w:tc>
          <w:tcPr>
            <w:tcW w:w="7056" w:type="dxa"/>
          </w:tcPr>
          <w:p w:rsidR="00AC0673" w:rsidRDefault="009C65A4">
            <w:pPr>
              <w:spacing w:after="40"/>
            </w:pPr>
            <w:r>
              <w:t>IP access, network access, customer identifiers, allow list</w:t>
            </w:r>
          </w:p>
        </w:tc>
      </w:tr>
    </w:tbl>
    <w:p w:rsidR="00AC0673" w:rsidRDefault="00AC0673"/>
    <w:p w:rsidR="00AC0673" w:rsidRDefault="009C65A4">
      <w:pPr>
        <w:pStyle w:val="Heading1"/>
      </w:pPr>
      <w:r>
        <w:t xml:space="preserve">When to use </w:t>
      </w:r>
      <w:r>
        <w:t>approved network access</w:t>
      </w:r>
    </w:p>
    <w:p w:rsidR="00AC0673" w:rsidRDefault="009C65A4">
      <w:r>
        <w:t>Approved network access allows users from registered customer network addresses to open subscribed content without individual sign-in. It is commonly used by libraries, courts, universities, and internal research rooms.</w:t>
      </w:r>
    </w:p>
    <w:p w:rsidR="00AC0673" w:rsidRDefault="009C65A4">
      <w:pPr>
        <w:pStyle w:val="ListBullet"/>
      </w:pPr>
      <w:r>
        <w:t xml:space="preserve">Use only </w:t>
      </w:r>
      <w:r>
        <w:t>when the customer has a subscription that permits network-based access.</w:t>
      </w:r>
    </w:p>
    <w:p w:rsidR="00AC0673" w:rsidRDefault="009C65A4">
      <w:pPr>
        <w:pStyle w:val="ListBullet"/>
      </w:pPr>
      <w:r>
        <w:t>Record each public IP address or CIDR range in AccessForge.</w:t>
      </w:r>
    </w:p>
    <w:p w:rsidR="00AC0673" w:rsidRDefault="009C65A4">
      <w:pPr>
        <w:pStyle w:val="ListBullet"/>
      </w:pPr>
      <w:r>
        <w:t>Do not accept private addresses such as 10.x.x.x or 192.168.x.x as public network identifiers.</w:t>
      </w:r>
    </w:p>
    <w:p w:rsidR="00AC0673" w:rsidRDefault="009C65A4">
      <w:pPr>
        <w:pStyle w:val="ListBullet"/>
      </w:pPr>
      <w:r>
        <w:t>Ask the customer to confirm t</w:t>
      </w:r>
      <w:r>
        <w:t>hat the address is stable and controlled by their organisation.</w:t>
      </w:r>
    </w:p>
    <w:p w:rsidR="00F3682C" w:rsidRDefault="00F3682C" w:rsidP="00F3682C">
      <w:pPr>
        <w:pStyle w:val="ListBullet"/>
        <w:numPr>
          <w:ilvl w:val="0"/>
          <w:numId w:val="0"/>
        </w:numPr>
        <w:ind w:left="360" w:hanging="360"/>
      </w:pPr>
    </w:p>
    <w:p w:rsidR="00F3682C" w:rsidRDefault="00F3682C" w:rsidP="00F3682C">
      <w:pPr>
        <w:pStyle w:val="ListBullet"/>
        <w:numPr>
          <w:ilvl w:val="0"/>
          <w:numId w:val="0"/>
        </w:numPr>
        <w:ind w:left="360" w:hanging="360"/>
      </w:pPr>
      <w:r>
        <w:t>If you want to enable IP based access, provide your IP addresses. When enabling IP address base access, we will create a multi user account for your organization. Note: with these account you can not set up email alertes. You need to set up personal account to set up email alerts.</w:t>
      </w:r>
    </w:p>
    <w:p w:rsidR="00AC0673" w:rsidRDefault="009C65A4">
      <w:pPr>
        <w:pStyle w:val="Heading1"/>
      </w:pPr>
      <w:r>
        <w:t>Information the customer must provide</w:t>
      </w:r>
    </w:p>
    <w:p w:rsidR="00AC0673" w:rsidRDefault="009C65A4">
      <w:r>
        <w:t>Support must collect enough information to validate the request.</w:t>
      </w:r>
    </w:p>
    <w:tbl>
      <w:tblPr>
        <w:tblStyle w:val="TableGrid"/>
        <w:tblW w:w="0" w:type="auto"/>
        <w:tblLook w:val="04A0"/>
      </w:tblPr>
      <w:tblGrid>
        <w:gridCol w:w="3389"/>
        <w:gridCol w:w="3389"/>
        <w:gridCol w:w="3389"/>
      </w:tblGrid>
      <w:tr w:rsidR="00AC0673">
        <w:tc>
          <w:tcPr>
            <w:tcW w:w="3389" w:type="dxa"/>
            <w:shd w:val="clear" w:color="auto" w:fill="E2F0D9"/>
          </w:tcPr>
          <w:p w:rsidR="00AC0673" w:rsidRDefault="009C65A4">
            <w:pPr>
              <w:spacing w:after="40"/>
            </w:pPr>
            <w:r>
              <w:rPr>
                <w:b/>
              </w:rPr>
              <w:t>Required item</w:t>
            </w:r>
          </w:p>
        </w:tc>
        <w:tc>
          <w:tcPr>
            <w:tcW w:w="3389" w:type="dxa"/>
            <w:shd w:val="clear" w:color="auto" w:fill="E2F0D9"/>
          </w:tcPr>
          <w:p w:rsidR="00AC0673" w:rsidRDefault="009C65A4">
            <w:pPr>
              <w:spacing w:after="40"/>
            </w:pPr>
            <w:r>
              <w:rPr>
                <w:b/>
              </w:rPr>
              <w:t>Description</w:t>
            </w:r>
          </w:p>
        </w:tc>
        <w:tc>
          <w:tcPr>
            <w:tcW w:w="3389" w:type="dxa"/>
            <w:shd w:val="clear" w:color="auto" w:fill="E2F0D9"/>
          </w:tcPr>
          <w:p w:rsidR="00AC0673" w:rsidRDefault="009C65A4">
            <w:pPr>
              <w:spacing w:after="40"/>
            </w:pPr>
            <w:r>
              <w:rPr>
                <w:b/>
              </w:rPr>
              <w:t>Example format</w:t>
            </w:r>
          </w:p>
        </w:tc>
      </w:tr>
      <w:tr w:rsidR="00AC0673">
        <w:tc>
          <w:tcPr>
            <w:tcW w:w="3389" w:type="dxa"/>
          </w:tcPr>
          <w:p w:rsidR="00AC0673" w:rsidRDefault="009C65A4">
            <w:pPr>
              <w:spacing w:after="40"/>
            </w:pPr>
            <w:r>
              <w:t>Customer reference</w:t>
            </w:r>
          </w:p>
        </w:tc>
        <w:tc>
          <w:tcPr>
            <w:tcW w:w="3389" w:type="dxa"/>
          </w:tcPr>
          <w:p w:rsidR="00AC0673" w:rsidRDefault="009C65A4">
            <w:pPr>
              <w:spacing w:after="40"/>
            </w:pPr>
            <w:r>
              <w:t xml:space="preserve">The organisation identifier </w:t>
            </w:r>
            <w:r>
              <w:t>used by BlueRiver</w:t>
            </w:r>
          </w:p>
        </w:tc>
        <w:tc>
          <w:tcPr>
            <w:tcW w:w="3389" w:type="dxa"/>
          </w:tcPr>
          <w:p w:rsidR="00AC0673" w:rsidRDefault="009C65A4">
            <w:pPr>
              <w:spacing w:after="40"/>
            </w:pPr>
            <w:r>
              <w:t>HCL-2048</w:t>
            </w:r>
          </w:p>
        </w:tc>
      </w:tr>
      <w:tr w:rsidR="00AC0673">
        <w:tc>
          <w:tcPr>
            <w:tcW w:w="3389" w:type="dxa"/>
          </w:tcPr>
          <w:p w:rsidR="00AC0673" w:rsidRDefault="009C65A4">
            <w:pPr>
              <w:spacing w:after="40"/>
            </w:pPr>
            <w:r>
              <w:t>Public IP address</w:t>
            </w:r>
          </w:p>
        </w:tc>
        <w:tc>
          <w:tcPr>
            <w:tcW w:w="3389" w:type="dxa"/>
          </w:tcPr>
          <w:p w:rsidR="00AC0673" w:rsidRDefault="009C65A4">
            <w:pPr>
              <w:spacing w:after="40"/>
            </w:pPr>
            <w:r>
              <w:t>Externally visible address or CIDR block</w:t>
            </w:r>
          </w:p>
        </w:tc>
        <w:tc>
          <w:tcPr>
            <w:tcW w:w="3389" w:type="dxa"/>
          </w:tcPr>
          <w:p w:rsidR="00AC0673" w:rsidRDefault="009C65A4">
            <w:pPr>
              <w:spacing w:after="40"/>
            </w:pPr>
            <w:r>
              <w:t>203.0.113.10 or 203.0.113.0/28</w:t>
            </w:r>
          </w:p>
        </w:tc>
      </w:tr>
      <w:tr w:rsidR="00AC0673">
        <w:tc>
          <w:tcPr>
            <w:tcW w:w="3389" w:type="dxa"/>
          </w:tcPr>
          <w:p w:rsidR="00AC0673" w:rsidRDefault="009C65A4">
            <w:pPr>
              <w:spacing w:after="40"/>
            </w:pPr>
            <w:r>
              <w:t>Network owner</w:t>
            </w:r>
          </w:p>
        </w:tc>
        <w:tc>
          <w:tcPr>
            <w:tcW w:w="3389" w:type="dxa"/>
          </w:tcPr>
          <w:p w:rsidR="00AC0673" w:rsidRDefault="009C65A4">
            <w:pPr>
              <w:spacing w:after="40"/>
            </w:pPr>
            <w:r>
              <w:t>Organisation or service provider name</w:t>
            </w:r>
          </w:p>
        </w:tc>
        <w:tc>
          <w:tcPr>
            <w:tcW w:w="3389" w:type="dxa"/>
          </w:tcPr>
          <w:p w:rsidR="00AC0673" w:rsidRDefault="009C65A4">
            <w:pPr>
              <w:spacing w:after="40"/>
            </w:pPr>
            <w:r>
              <w:t>Harbour City Libraries</w:t>
            </w:r>
          </w:p>
        </w:tc>
      </w:tr>
      <w:tr w:rsidR="00AC0673">
        <w:tc>
          <w:tcPr>
            <w:tcW w:w="3389" w:type="dxa"/>
          </w:tcPr>
          <w:p w:rsidR="00AC0673" w:rsidRDefault="009C65A4">
            <w:pPr>
              <w:spacing w:after="40"/>
            </w:pPr>
            <w:r>
              <w:t>Reason for access</w:t>
            </w:r>
          </w:p>
        </w:tc>
        <w:tc>
          <w:tcPr>
            <w:tcW w:w="3389" w:type="dxa"/>
          </w:tcPr>
          <w:p w:rsidR="00AC0673" w:rsidRDefault="009C65A4">
            <w:pPr>
              <w:spacing w:after="40"/>
            </w:pPr>
            <w:r>
              <w:t>Branch, office, reading room, VPN, or proxy</w:t>
            </w:r>
          </w:p>
        </w:tc>
        <w:tc>
          <w:tcPr>
            <w:tcW w:w="3389" w:type="dxa"/>
          </w:tcPr>
          <w:p w:rsidR="00AC0673" w:rsidRDefault="009C65A4">
            <w:pPr>
              <w:spacing w:after="40"/>
            </w:pPr>
            <w:r>
              <w:t>Central library reading room</w:t>
            </w:r>
          </w:p>
        </w:tc>
      </w:tr>
      <w:tr w:rsidR="00AC0673">
        <w:tc>
          <w:tcPr>
            <w:tcW w:w="3389" w:type="dxa"/>
          </w:tcPr>
          <w:p w:rsidR="00AC0673" w:rsidRDefault="009C65A4">
            <w:pPr>
              <w:spacing w:after="40"/>
            </w:pPr>
            <w:r>
              <w:t>Authorised approver</w:t>
            </w:r>
          </w:p>
        </w:tc>
        <w:tc>
          <w:tcPr>
            <w:tcW w:w="3389" w:type="dxa"/>
          </w:tcPr>
          <w:p w:rsidR="00AC0673" w:rsidRDefault="009C65A4">
            <w:pPr>
              <w:spacing w:after="40"/>
            </w:pPr>
            <w:r>
              <w:t>Administrator who approved the request</w:t>
            </w:r>
          </w:p>
        </w:tc>
        <w:tc>
          <w:tcPr>
            <w:tcW w:w="3389" w:type="dxa"/>
          </w:tcPr>
          <w:p w:rsidR="00AC0673" w:rsidRDefault="009C65A4">
            <w:pPr>
              <w:spacing w:after="40"/>
            </w:pPr>
            <w:r>
              <w:t>admin@example.invalid</w:t>
            </w:r>
          </w:p>
        </w:tc>
      </w:tr>
    </w:tbl>
    <w:p w:rsidR="00AC0673" w:rsidRDefault="00AC0673"/>
    <w:p w:rsidR="00AC0673" w:rsidRDefault="009C65A4">
      <w:pPr>
        <w:pStyle w:val="Heading1"/>
      </w:pPr>
      <w:r>
        <w:lastRenderedPageBreak/>
        <w:t>Validation procedure</w:t>
      </w:r>
    </w:p>
    <w:p w:rsidR="00AC0673" w:rsidRDefault="009C65A4">
      <w:pPr>
        <w:ind w:left="360" w:hanging="259"/>
      </w:pPr>
      <w:r>
        <w:t>1.  Confirm the requester is an organisation administrator.</w:t>
      </w:r>
    </w:p>
    <w:p w:rsidR="00AC0673" w:rsidRDefault="009C65A4">
      <w:pPr>
        <w:ind w:left="360" w:hanging="259"/>
      </w:pPr>
      <w:r>
        <w:t>2.  Check that the subscription permits approved network acce</w:t>
      </w:r>
      <w:r>
        <w:t>ss.</w:t>
      </w:r>
    </w:p>
    <w:p w:rsidR="00AC0673" w:rsidRDefault="009C65A4">
      <w:pPr>
        <w:ind w:left="360" w:hanging="259"/>
      </w:pPr>
      <w:r>
        <w:t>3.  Validate that the IP address is public and correctly formatted.</w:t>
      </w:r>
    </w:p>
    <w:p w:rsidR="00AC0673" w:rsidRDefault="009C65A4">
      <w:pPr>
        <w:ind w:left="360" w:hanging="259"/>
      </w:pPr>
      <w:r>
        <w:t>4.  Search AccessForge for duplicate use of the same address.</w:t>
      </w:r>
    </w:p>
    <w:p w:rsidR="00AC0673" w:rsidRDefault="009C65A4">
      <w:pPr>
        <w:ind w:left="360" w:hanging="259"/>
      </w:pPr>
      <w:r>
        <w:t>5.  Add the address to the organisation network tab.</w:t>
      </w:r>
    </w:p>
    <w:p w:rsidR="00AC0673" w:rsidRDefault="009C65A4">
      <w:pPr>
        <w:ind w:left="360" w:hanging="259"/>
      </w:pPr>
      <w:r>
        <w:t>6.  Set status to Pending validation.</w:t>
      </w:r>
    </w:p>
    <w:p w:rsidR="00AC0673" w:rsidRDefault="009C65A4">
      <w:pPr>
        <w:ind w:left="360" w:hanging="259"/>
      </w:pPr>
      <w:r>
        <w:t xml:space="preserve">7.  Ask the customer to test </w:t>
      </w:r>
      <w:r>
        <w:t>from the registered network.</w:t>
      </w:r>
    </w:p>
    <w:p w:rsidR="00AC0673" w:rsidRDefault="009C65A4">
      <w:pPr>
        <w:ind w:left="360" w:hanging="259"/>
      </w:pPr>
      <w:r>
        <w:t>8.  Move status to Active after successful test.</w:t>
      </w:r>
    </w:p>
    <w:p w:rsidR="00AC0673" w:rsidRDefault="009C65A4">
      <w:pPr>
        <w:pStyle w:val="Heading1"/>
      </w:pPr>
      <w:r>
        <w:t>Troubleshooting failed network access</w:t>
      </w:r>
    </w:p>
    <w:p w:rsidR="00AC0673" w:rsidRDefault="009C65A4">
      <w:pPr>
        <w:pStyle w:val="ListBullet"/>
      </w:pPr>
      <w:r>
        <w:t>Ask the customer to browse to the network test page and provide the detected public address.</w:t>
      </w:r>
    </w:p>
    <w:p w:rsidR="00AC0673" w:rsidRDefault="009C65A4">
      <w:pPr>
        <w:pStyle w:val="ListBullet"/>
      </w:pPr>
      <w:r>
        <w:t xml:space="preserve">Compare detected address with the registered </w:t>
      </w:r>
      <w:r>
        <w:t>address in AccessForge.</w:t>
      </w:r>
    </w:p>
    <w:p w:rsidR="00AC0673" w:rsidRDefault="009C65A4">
      <w:pPr>
        <w:pStyle w:val="ListBullet"/>
      </w:pPr>
      <w:r>
        <w:t>Check whether the customer is using a VPN, proxy, or cloud egress gateway.</w:t>
      </w:r>
    </w:p>
    <w:p w:rsidR="00AC0673" w:rsidRDefault="009C65A4">
      <w:pPr>
        <w:pStyle w:val="ListBullet"/>
      </w:pPr>
      <w:r>
        <w:t>Confirm that the requested content is included in the organisation subscription group.</w:t>
      </w:r>
    </w:p>
    <w:p w:rsidR="00AC0673" w:rsidRDefault="009C65A4">
      <w:r>
        <w:rPr>
          <w:b/>
        </w:rPr>
        <w:t xml:space="preserve">Support note: </w:t>
      </w:r>
      <w:r>
        <w:t>Do not add broad ranges larger than /24 without approval</w:t>
      </w:r>
      <w:r>
        <w:t xml:space="preserve"> from a senior support lead.</w:t>
      </w:r>
    </w:p>
    <w:p w:rsidR="00AC0673" w:rsidRDefault="009C65A4">
      <w:pPr>
        <w:pStyle w:val="Heading1"/>
      </w:pPr>
      <w:r>
        <w:t>Example support questions this document can answer</w:t>
      </w:r>
    </w:p>
    <w:p w:rsidR="00AC0673" w:rsidRDefault="009C65A4">
      <w:pPr>
        <w:pStyle w:val="ListBullet"/>
      </w:pPr>
      <w:r>
        <w:t>What IDs does a customer need to provide for IP-based access?</w:t>
      </w:r>
    </w:p>
    <w:p w:rsidR="00AC0673" w:rsidRDefault="009C65A4">
      <w:pPr>
        <w:pStyle w:val="ListBullet"/>
      </w:pPr>
      <w:r>
        <w:t>Why does approved network access fail?</w:t>
      </w:r>
    </w:p>
    <w:p w:rsidR="00AC0673" w:rsidRDefault="009C65A4">
      <w:pPr>
        <w:pStyle w:val="ListBullet"/>
      </w:pPr>
      <w:r>
        <w:t>What IP ranges are acceptable for customer network access?</w:t>
      </w:r>
    </w:p>
    <w:p w:rsidR="00AC0673" w:rsidRDefault="009C65A4">
      <w:pPr>
        <w:pStyle w:val="Heading1"/>
      </w:pPr>
      <w:r>
        <w:t>Internal handlin</w:t>
      </w:r>
      <w:r>
        <w:t>g rule</w:t>
      </w:r>
    </w:p>
    <w:p w:rsidR="00AC0673" w:rsidRDefault="009C65A4">
      <w:r>
        <w:t>When an answer is generated from this document, include the document ID, product area, and the section heading used. If the request involves customer entitlement changes, do not perform the change unless the requester is an authorised organisation a</w:t>
      </w:r>
      <w:r>
        <w:t>dministrator.</w:t>
      </w:r>
    </w:p>
    <w:sectPr w:rsidR="00AC0673"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65A4" w:rsidRDefault="009C65A4" w:rsidP="00AC0673">
      <w:pPr>
        <w:spacing w:after="0" w:line="240" w:lineRule="auto"/>
      </w:pPr>
      <w:r>
        <w:separator/>
      </w:r>
    </w:p>
  </w:endnote>
  <w:endnote w:type="continuationSeparator" w:id="1">
    <w:p w:rsidR="009C65A4" w:rsidRDefault="009C65A4" w:rsidP="00AC06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0673" w:rsidRDefault="009C65A4">
    <w:pPr>
      <w:pStyle w:val="Footer"/>
      <w:jc w:val="center"/>
    </w:pPr>
    <w:r>
      <w:rPr>
        <w:color w:val="595959"/>
        <w:sz w:val="16"/>
      </w:rPr>
      <w:t>Fictional training content for MCP/RAG testing. Do not use for real customer operations.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65A4" w:rsidRDefault="009C65A4" w:rsidP="00AC0673">
      <w:pPr>
        <w:spacing w:after="0" w:line="240" w:lineRule="auto"/>
      </w:pPr>
      <w:r>
        <w:separator/>
      </w:r>
    </w:p>
  </w:footnote>
  <w:footnote w:type="continuationSeparator" w:id="1">
    <w:p w:rsidR="009C65A4" w:rsidRDefault="009C65A4" w:rsidP="00AC067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0673" w:rsidRDefault="009C65A4">
    <w:pPr>
      <w:pStyle w:val="Header"/>
      <w:jc w:val="right"/>
    </w:pPr>
    <w:r>
      <w:rPr>
        <w:color w:val="595959"/>
        <w:sz w:val="16"/>
      </w:rPr>
      <w:t>BlueRiver Legal Platforms | Customer Support Knowledge Base | BR-SUP-004</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9C65A4"/>
    <w:rsid w:val="00AA1D8D"/>
    <w:rsid w:val="00AC0673"/>
    <w:rsid w:val="00B47730"/>
    <w:rsid w:val="00CB0664"/>
    <w:rsid w:val="00F3682C"/>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Approved Network Access - IP Registration Guide</dc:title>
  <dc:subject>AccessForge and CivicLynx Portal</dc:subject>
  <dc:creator>BlueRiver Training Generator</dc:creator>
  <cp:keywords>IP access, network access, customer identifiers, allow list</cp:keywords>
  <dc:description>Fictional training content for local RAG and MCP testing.</dc:description>
  <cp:lastModifiedBy>Upul Kamburawala</cp:lastModifiedBy>
  <cp:revision>2</cp:revision>
  <dcterms:created xsi:type="dcterms:W3CDTF">2013-12-23T23:15:00Z</dcterms:created>
  <dcterms:modified xsi:type="dcterms:W3CDTF">2026-06-14T08:11:00Z</dcterms:modified>
  <cp:category>Synthetic customer support documents</cp:category>
</cp:coreProperties>
</file>