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3CC4" w:rsidRDefault="007674E3">
      <w:pPr>
        <w:pStyle w:val="Title"/>
        <w:jc w:val="center"/>
      </w:pPr>
      <w:r>
        <w:t>New Subscription Activation - Support Onboarding Checklist</w:t>
      </w:r>
    </w:p>
    <w:p w:rsidR="00F73CC4" w:rsidRDefault="007674E3">
      <w:pPr>
        <w:jc w:val="center"/>
      </w:pPr>
      <w:r>
        <w:rPr>
          <w:b/>
          <w:sz w:val="22"/>
        </w:rPr>
        <w:t>BlueRiver Legal Platforms - Customer Support Guide</w:t>
      </w:r>
    </w:p>
    <w:p w:rsidR="00F73CC4" w:rsidRDefault="007674E3">
      <w:r>
        <w:t>Synthetic training document for local RAG and MCP testing only. All company names, product names, procedures, URLs, identifiers, and examples are</w:t>
      </w:r>
      <w:r>
        <w:t xml:space="preserve"> fictional.</w:t>
      </w:r>
    </w:p>
    <w:tbl>
      <w:tblPr>
        <w:tblStyle w:val="TableGrid"/>
        <w:tblW w:w="0" w:type="auto"/>
        <w:jc w:val="center"/>
        <w:tblLook w:val="04A0"/>
      </w:tblPr>
      <w:tblGrid>
        <w:gridCol w:w="2592"/>
        <w:gridCol w:w="7056"/>
      </w:tblGrid>
      <w:tr w:rsidR="00F73CC4">
        <w:trPr>
          <w:jc w:val="center"/>
        </w:trPr>
        <w:tc>
          <w:tcPr>
            <w:tcW w:w="2592" w:type="dxa"/>
            <w:shd w:val="clear" w:color="auto" w:fill="D9EAF7"/>
          </w:tcPr>
          <w:p w:rsidR="00F73CC4" w:rsidRDefault="007674E3">
            <w:pPr>
              <w:spacing w:after="40"/>
            </w:pPr>
            <w:r>
              <w:rPr>
                <w:b/>
              </w:rPr>
              <w:t>Document ID</w:t>
            </w:r>
          </w:p>
        </w:tc>
        <w:tc>
          <w:tcPr>
            <w:tcW w:w="7056" w:type="dxa"/>
          </w:tcPr>
          <w:p w:rsidR="00F73CC4" w:rsidRDefault="007674E3">
            <w:pPr>
              <w:spacing w:after="40"/>
            </w:pPr>
            <w:r>
              <w:t>BR-SUP-009</w:t>
            </w:r>
          </w:p>
        </w:tc>
      </w:tr>
      <w:tr w:rsidR="00F73CC4">
        <w:trPr>
          <w:jc w:val="center"/>
        </w:trPr>
        <w:tc>
          <w:tcPr>
            <w:tcW w:w="2592" w:type="dxa"/>
            <w:shd w:val="clear" w:color="auto" w:fill="D9EAF7"/>
          </w:tcPr>
          <w:p w:rsidR="00F73CC4" w:rsidRDefault="007674E3">
            <w:pPr>
              <w:spacing w:after="40"/>
            </w:pPr>
            <w:r>
              <w:rPr>
                <w:b/>
              </w:rPr>
              <w:t>Product Area</w:t>
            </w:r>
          </w:p>
        </w:tc>
        <w:tc>
          <w:tcPr>
            <w:tcW w:w="7056" w:type="dxa"/>
          </w:tcPr>
          <w:p w:rsidR="00F73CC4" w:rsidRDefault="007674E3">
            <w:pPr>
              <w:spacing w:after="40"/>
            </w:pPr>
            <w:r>
              <w:t>CivicLynx Portal, EraView Research, AccessForge</w:t>
            </w:r>
          </w:p>
        </w:tc>
      </w:tr>
      <w:tr w:rsidR="00F73CC4">
        <w:trPr>
          <w:jc w:val="center"/>
        </w:trPr>
        <w:tc>
          <w:tcPr>
            <w:tcW w:w="2592" w:type="dxa"/>
            <w:shd w:val="clear" w:color="auto" w:fill="D9EAF7"/>
          </w:tcPr>
          <w:p w:rsidR="00F73CC4" w:rsidRDefault="007674E3">
            <w:pPr>
              <w:spacing w:after="40"/>
            </w:pPr>
            <w:r>
              <w:rPr>
                <w:b/>
              </w:rPr>
              <w:t>Audience</w:t>
            </w:r>
          </w:p>
        </w:tc>
        <w:tc>
          <w:tcPr>
            <w:tcW w:w="7056" w:type="dxa"/>
          </w:tcPr>
          <w:p w:rsidR="00F73CC4" w:rsidRDefault="007674E3">
            <w:pPr>
              <w:spacing w:after="40"/>
            </w:pPr>
            <w:r>
              <w:t>Onboarding specialists and support team leads</w:t>
            </w:r>
          </w:p>
        </w:tc>
      </w:tr>
      <w:tr w:rsidR="00F73CC4">
        <w:trPr>
          <w:jc w:val="center"/>
        </w:trPr>
        <w:tc>
          <w:tcPr>
            <w:tcW w:w="2592" w:type="dxa"/>
            <w:shd w:val="clear" w:color="auto" w:fill="D9EAF7"/>
          </w:tcPr>
          <w:p w:rsidR="00F73CC4" w:rsidRDefault="007674E3">
            <w:pPr>
              <w:spacing w:after="40"/>
            </w:pPr>
            <w:r>
              <w:rPr>
                <w:b/>
              </w:rPr>
              <w:t>Last Updated</w:t>
            </w:r>
          </w:p>
        </w:tc>
        <w:tc>
          <w:tcPr>
            <w:tcW w:w="7056" w:type="dxa"/>
          </w:tcPr>
          <w:p w:rsidR="00F73CC4" w:rsidRDefault="007674E3">
            <w:pPr>
              <w:spacing w:after="40"/>
            </w:pPr>
            <w:r>
              <w:t>15 May 2026</w:t>
            </w:r>
          </w:p>
        </w:tc>
      </w:tr>
      <w:tr w:rsidR="00F73CC4">
        <w:trPr>
          <w:jc w:val="center"/>
        </w:trPr>
        <w:tc>
          <w:tcPr>
            <w:tcW w:w="2592" w:type="dxa"/>
            <w:shd w:val="clear" w:color="auto" w:fill="D9EAF7"/>
          </w:tcPr>
          <w:p w:rsidR="00F73CC4" w:rsidRDefault="007674E3">
            <w:pPr>
              <w:spacing w:after="40"/>
            </w:pPr>
            <w:r>
              <w:rPr>
                <w:b/>
              </w:rPr>
              <w:t>RAG Tags</w:t>
            </w:r>
          </w:p>
        </w:tc>
        <w:tc>
          <w:tcPr>
            <w:tcW w:w="7056" w:type="dxa"/>
          </w:tcPr>
          <w:p w:rsidR="00F73CC4" w:rsidRDefault="007674E3">
            <w:pPr>
              <w:spacing w:after="40"/>
            </w:pPr>
            <w:r>
              <w:t>onboarding checklist, subscription activation, new customer, go liv</w:t>
            </w:r>
            <w:r>
              <w:t>e</w:t>
            </w:r>
          </w:p>
        </w:tc>
      </w:tr>
    </w:tbl>
    <w:p w:rsidR="00F73CC4" w:rsidRDefault="00F73CC4"/>
    <w:p w:rsidR="00F73CC4" w:rsidRDefault="007674E3">
      <w:pPr>
        <w:pStyle w:val="Heading1"/>
      </w:pPr>
      <w:r>
        <w:t>Activation overview</w:t>
      </w:r>
    </w:p>
    <w:p w:rsidR="00F73CC4" w:rsidRDefault="007674E3">
      <w:r>
        <w:t>A new customer subscription should be activated only after organisation profile, access method, subscription group, and administrator contact details have been verified.</w:t>
      </w:r>
    </w:p>
    <w:p w:rsidR="00F73CC4" w:rsidRDefault="007674E3">
      <w:pPr>
        <w:pStyle w:val="ListBullet"/>
      </w:pPr>
      <w:r>
        <w:t>Do not activate a customer based only on a sales email.</w:t>
      </w:r>
    </w:p>
    <w:p w:rsidR="00F73CC4" w:rsidRDefault="007674E3">
      <w:pPr>
        <w:pStyle w:val="ListBullet"/>
      </w:pPr>
      <w:r>
        <w:t xml:space="preserve">Use </w:t>
      </w:r>
      <w:r>
        <w:t>the onboarding ticket as the source of truth.</w:t>
      </w:r>
    </w:p>
    <w:p w:rsidR="00F73CC4" w:rsidRDefault="007674E3">
      <w:pPr>
        <w:pStyle w:val="ListBullet"/>
      </w:pPr>
      <w:r>
        <w:t>Check both access method and subscription group before sending welcome instructions.</w:t>
      </w:r>
    </w:p>
    <w:p w:rsidR="00F73CC4" w:rsidRDefault="007674E3">
      <w:pPr>
        <w:pStyle w:val="ListBullet"/>
      </w:pPr>
      <w:r>
        <w:t>Record all activation steps in the support ticket.</w:t>
      </w:r>
    </w:p>
    <w:p w:rsidR="00F73CC4" w:rsidRDefault="007674E3">
      <w:pPr>
        <w:pStyle w:val="Heading1"/>
      </w:pPr>
      <w:r>
        <w:t>Pre-activation checks</w:t>
      </w:r>
    </w:p>
    <w:p w:rsidR="00F73CC4" w:rsidRDefault="007674E3">
      <w:r>
        <w:t>Complete these checks before changing the profile st</w:t>
      </w:r>
      <w:r>
        <w:t>atus to Active.</w:t>
      </w:r>
    </w:p>
    <w:tbl>
      <w:tblPr>
        <w:tblStyle w:val="TableGrid"/>
        <w:tblW w:w="0" w:type="auto"/>
        <w:tblLook w:val="04A0"/>
      </w:tblPr>
      <w:tblGrid>
        <w:gridCol w:w="3389"/>
        <w:gridCol w:w="3389"/>
        <w:gridCol w:w="3389"/>
      </w:tblGrid>
      <w:tr w:rsidR="00F73CC4">
        <w:tc>
          <w:tcPr>
            <w:tcW w:w="3389" w:type="dxa"/>
            <w:shd w:val="clear" w:color="auto" w:fill="E2F0D9"/>
          </w:tcPr>
          <w:p w:rsidR="00F73CC4" w:rsidRDefault="007674E3">
            <w:pPr>
              <w:spacing w:after="40"/>
            </w:pPr>
            <w:r>
              <w:rPr>
                <w:b/>
              </w:rPr>
              <w:t>Check</w:t>
            </w:r>
          </w:p>
        </w:tc>
        <w:tc>
          <w:tcPr>
            <w:tcW w:w="3389" w:type="dxa"/>
            <w:shd w:val="clear" w:color="auto" w:fill="E2F0D9"/>
          </w:tcPr>
          <w:p w:rsidR="00F73CC4" w:rsidRDefault="007674E3">
            <w:pPr>
              <w:spacing w:after="40"/>
            </w:pPr>
            <w:r>
              <w:rPr>
                <w:b/>
              </w:rPr>
              <w:t>Owner</w:t>
            </w:r>
          </w:p>
        </w:tc>
        <w:tc>
          <w:tcPr>
            <w:tcW w:w="3389" w:type="dxa"/>
            <w:shd w:val="clear" w:color="auto" w:fill="E2F0D9"/>
          </w:tcPr>
          <w:p w:rsidR="00F73CC4" w:rsidRDefault="007674E3">
            <w:pPr>
              <w:spacing w:after="40"/>
            </w:pPr>
            <w:r>
              <w:rPr>
                <w:b/>
              </w:rPr>
              <w:t>Required evidence</w:t>
            </w:r>
          </w:p>
        </w:tc>
      </w:tr>
      <w:tr w:rsidR="00F73CC4">
        <w:tc>
          <w:tcPr>
            <w:tcW w:w="3389" w:type="dxa"/>
          </w:tcPr>
          <w:p w:rsidR="00F73CC4" w:rsidRDefault="007674E3">
            <w:pPr>
              <w:spacing w:after="40"/>
            </w:pPr>
            <w:r>
              <w:t>Organisation profile exists</w:t>
            </w:r>
          </w:p>
        </w:tc>
        <w:tc>
          <w:tcPr>
            <w:tcW w:w="3389" w:type="dxa"/>
          </w:tcPr>
          <w:p w:rsidR="00F73CC4" w:rsidRDefault="007674E3">
            <w:pPr>
              <w:spacing w:after="40"/>
            </w:pPr>
            <w:r>
              <w:t>Support</w:t>
            </w:r>
          </w:p>
        </w:tc>
        <w:tc>
          <w:tcPr>
            <w:tcW w:w="3389" w:type="dxa"/>
          </w:tcPr>
          <w:p w:rsidR="00F73CC4" w:rsidRDefault="007674E3">
            <w:pPr>
              <w:spacing w:after="40"/>
            </w:pPr>
            <w:r>
              <w:t>AccessForge organisation ID</w:t>
            </w:r>
          </w:p>
        </w:tc>
      </w:tr>
      <w:tr w:rsidR="00F73CC4">
        <w:tc>
          <w:tcPr>
            <w:tcW w:w="3389" w:type="dxa"/>
          </w:tcPr>
          <w:p w:rsidR="00F73CC4" w:rsidRDefault="007674E3">
            <w:pPr>
              <w:spacing w:after="40"/>
            </w:pPr>
            <w:r>
              <w:t>Subscription group mapped</w:t>
            </w:r>
          </w:p>
        </w:tc>
        <w:tc>
          <w:tcPr>
            <w:tcW w:w="3389" w:type="dxa"/>
          </w:tcPr>
          <w:p w:rsidR="00F73CC4" w:rsidRDefault="007674E3">
            <w:pPr>
              <w:spacing w:after="40"/>
            </w:pPr>
            <w:r>
              <w:t>Support</w:t>
            </w:r>
          </w:p>
        </w:tc>
        <w:tc>
          <w:tcPr>
            <w:tcW w:w="3389" w:type="dxa"/>
          </w:tcPr>
          <w:p w:rsidR="00F73CC4" w:rsidRDefault="007674E3">
            <w:pPr>
              <w:spacing w:after="40"/>
            </w:pPr>
            <w:r>
              <w:t>Subscription group name and expiry date</w:t>
            </w:r>
          </w:p>
        </w:tc>
      </w:tr>
      <w:tr w:rsidR="00F73CC4">
        <w:tc>
          <w:tcPr>
            <w:tcW w:w="3389" w:type="dxa"/>
          </w:tcPr>
          <w:p w:rsidR="00F73CC4" w:rsidRDefault="007674E3">
            <w:pPr>
              <w:spacing w:after="40"/>
            </w:pPr>
            <w:r>
              <w:t>Access method confirmed</w:t>
            </w:r>
          </w:p>
        </w:tc>
        <w:tc>
          <w:tcPr>
            <w:tcW w:w="3389" w:type="dxa"/>
          </w:tcPr>
          <w:p w:rsidR="00F73CC4" w:rsidRDefault="007674E3">
            <w:pPr>
              <w:spacing w:after="40"/>
            </w:pPr>
            <w:r>
              <w:t>Customer admin</w:t>
            </w:r>
          </w:p>
        </w:tc>
        <w:tc>
          <w:tcPr>
            <w:tcW w:w="3389" w:type="dxa"/>
          </w:tcPr>
          <w:p w:rsidR="00F73CC4" w:rsidRDefault="007674E3">
            <w:pPr>
              <w:spacing w:after="40"/>
            </w:pPr>
            <w:r>
              <w:t>User login or approved network</w:t>
            </w:r>
            <w:r>
              <w:t xml:space="preserve"> list</w:t>
            </w:r>
          </w:p>
        </w:tc>
      </w:tr>
      <w:tr w:rsidR="00F73CC4">
        <w:tc>
          <w:tcPr>
            <w:tcW w:w="3389" w:type="dxa"/>
          </w:tcPr>
          <w:p w:rsidR="00F73CC4" w:rsidRDefault="007674E3">
            <w:pPr>
              <w:spacing w:after="40"/>
            </w:pPr>
            <w:r>
              <w:t>Primary admin created</w:t>
            </w:r>
          </w:p>
        </w:tc>
        <w:tc>
          <w:tcPr>
            <w:tcW w:w="3389" w:type="dxa"/>
          </w:tcPr>
          <w:p w:rsidR="00F73CC4" w:rsidRDefault="007674E3">
            <w:pPr>
              <w:spacing w:after="40"/>
            </w:pPr>
            <w:r>
              <w:t>Support</w:t>
            </w:r>
          </w:p>
        </w:tc>
        <w:tc>
          <w:tcPr>
            <w:tcW w:w="3389" w:type="dxa"/>
          </w:tcPr>
          <w:p w:rsidR="00F73CC4" w:rsidRDefault="007674E3">
            <w:pPr>
              <w:spacing w:after="40"/>
            </w:pPr>
            <w:r>
              <w:t>Admin email and role</w:t>
            </w:r>
          </w:p>
        </w:tc>
      </w:tr>
      <w:tr w:rsidR="00F73CC4">
        <w:tc>
          <w:tcPr>
            <w:tcW w:w="3389" w:type="dxa"/>
          </w:tcPr>
          <w:p w:rsidR="00F73CC4" w:rsidRDefault="007674E3">
            <w:pPr>
              <w:spacing w:after="40"/>
            </w:pPr>
            <w:r>
              <w:t>Welcome material ready</w:t>
            </w:r>
          </w:p>
        </w:tc>
        <w:tc>
          <w:tcPr>
            <w:tcW w:w="3389" w:type="dxa"/>
          </w:tcPr>
          <w:p w:rsidR="00F73CC4" w:rsidRDefault="007674E3">
            <w:pPr>
              <w:spacing w:after="40"/>
            </w:pPr>
            <w:r>
              <w:t>Support</w:t>
            </w:r>
          </w:p>
        </w:tc>
        <w:tc>
          <w:tcPr>
            <w:tcW w:w="3389" w:type="dxa"/>
          </w:tcPr>
          <w:p w:rsidR="00F73CC4" w:rsidRDefault="007674E3">
            <w:pPr>
              <w:spacing w:after="40"/>
            </w:pPr>
            <w:r>
              <w:t>Guide attached or portal link</w:t>
            </w:r>
          </w:p>
        </w:tc>
      </w:tr>
    </w:tbl>
    <w:p w:rsidR="00F73CC4" w:rsidRDefault="00F73CC4"/>
    <w:p w:rsidR="00F73CC4" w:rsidRDefault="007674E3">
      <w:pPr>
        <w:pStyle w:val="Heading1"/>
      </w:pPr>
      <w:r>
        <w:t>Activation steps</w:t>
      </w:r>
    </w:p>
    <w:p w:rsidR="00F73CC4" w:rsidRDefault="007674E3">
      <w:pPr>
        <w:ind w:left="360" w:hanging="259"/>
      </w:pPr>
      <w:r>
        <w:t>1.  Open the onboarding ticket and confirm approval status.</w:t>
      </w:r>
    </w:p>
    <w:p w:rsidR="00F73CC4" w:rsidRDefault="007674E3">
      <w:pPr>
        <w:ind w:left="360" w:hanging="259"/>
      </w:pPr>
      <w:r>
        <w:t>2.  Open the organisation profile in AccessForge.</w:t>
      </w:r>
    </w:p>
    <w:p w:rsidR="00F73CC4" w:rsidRDefault="007674E3">
      <w:pPr>
        <w:ind w:left="360" w:hanging="259"/>
      </w:pPr>
      <w:r>
        <w:t>3.  Run</w:t>
      </w:r>
      <w:r>
        <w:t xml:space="preserve"> Validate profile.</w:t>
      </w:r>
    </w:p>
    <w:p w:rsidR="00F73CC4" w:rsidRDefault="007674E3">
      <w:pPr>
        <w:ind w:left="360" w:hanging="259"/>
      </w:pPr>
      <w:r>
        <w:lastRenderedPageBreak/>
        <w:t>4.  Set profile status to Active.</w:t>
      </w:r>
    </w:p>
    <w:p w:rsidR="00F73CC4" w:rsidRDefault="007674E3">
      <w:pPr>
        <w:ind w:left="360" w:hanging="259"/>
      </w:pPr>
      <w:r>
        <w:t>5.  Send welcome email to the primary organisation administrator.</w:t>
      </w:r>
    </w:p>
    <w:p w:rsidR="00F73CC4" w:rsidRDefault="007674E3">
      <w:pPr>
        <w:ind w:left="360" w:hanging="259"/>
      </w:pPr>
      <w:r>
        <w:t>6.  Ask the administrator to complete first login.</w:t>
      </w:r>
    </w:p>
    <w:p w:rsidR="00F73CC4" w:rsidRDefault="007674E3">
      <w:pPr>
        <w:ind w:left="360" w:hanging="259"/>
      </w:pPr>
      <w:r>
        <w:t>7.  Record activation time and any limitations.</w:t>
      </w:r>
    </w:p>
    <w:p w:rsidR="00F73CC4" w:rsidRDefault="007674E3">
      <w:pPr>
        <w:pStyle w:val="Heading1"/>
      </w:pPr>
      <w:r>
        <w:t>Post-activation checks</w:t>
      </w:r>
    </w:p>
    <w:p w:rsidR="00F73CC4" w:rsidRDefault="007674E3">
      <w:pPr>
        <w:pStyle w:val="ListBullet"/>
      </w:pPr>
      <w:r>
        <w:t xml:space="preserve">Confirm the </w:t>
      </w:r>
      <w:r>
        <w:t>administrator can sign in.</w:t>
      </w:r>
    </w:p>
    <w:p w:rsidR="00F73CC4" w:rsidRDefault="007674E3">
      <w:pPr>
        <w:pStyle w:val="ListBullet"/>
      </w:pPr>
      <w:r>
        <w:t>Confirm subscribed content opens in CivicLynx Portal.</w:t>
      </w:r>
    </w:p>
    <w:p w:rsidR="00F73CC4" w:rsidRDefault="007674E3">
      <w:pPr>
        <w:pStyle w:val="ListBullet"/>
      </w:pPr>
      <w:r>
        <w:t>Confirm EraView Research is available if included in the subscription.</w:t>
      </w:r>
    </w:p>
    <w:p w:rsidR="00F73CC4" w:rsidRDefault="007674E3">
      <w:pPr>
        <w:pStyle w:val="ListBullet"/>
      </w:pPr>
      <w:r>
        <w:t>Confirm alert creation is available if the subscription includes monitoring tools.</w:t>
      </w:r>
    </w:p>
    <w:p w:rsidR="00F73CC4" w:rsidRDefault="007674E3">
      <w:pPr>
        <w:pStyle w:val="ListBullet"/>
      </w:pPr>
      <w:r>
        <w:t xml:space="preserve">Close the onboarding </w:t>
      </w:r>
      <w:r>
        <w:t>ticket only after customer confirmation or two business days without issue.</w:t>
      </w:r>
    </w:p>
    <w:p w:rsidR="00F73CC4" w:rsidRDefault="007674E3">
      <w:pPr>
        <w:pStyle w:val="Heading1"/>
      </w:pPr>
      <w:r>
        <w:t>Example support questions this document can answer</w:t>
      </w:r>
    </w:p>
    <w:p w:rsidR="00F73CC4" w:rsidRDefault="007674E3">
      <w:pPr>
        <w:pStyle w:val="ListBullet"/>
      </w:pPr>
      <w:r>
        <w:t>What must be checked before activating a new subscription?</w:t>
      </w:r>
    </w:p>
    <w:p w:rsidR="00F73CC4" w:rsidRDefault="007674E3">
      <w:pPr>
        <w:pStyle w:val="ListBullet"/>
      </w:pPr>
      <w:r>
        <w:t>What evidence is required for onboarding?</w:t>
      </w:r>
    </w:p>
    <w:p w:rsidR="00F73CC4" w:rsidRDefault="007674E3">
      <w:pPr>
        <w:pStyle w:val="ListBullet"/>
      </w:pPr>
      <w:r>
        <w:t>When can the onboarding tick</w:t>
      </w:r>
      <w:r>
        <w:t>et be closed?</w:t>
      </w:r>
    </w:p>
    <w:p w:rsidR="00530246" w:rsidRDefault="00530246" w:rsidP="00530246">
      <w:pPr>
        <w:pStyle w:val="ListBullet"/>
        <w:numPr>
          <w:ilvl w:val="0"/>
          <w:numId w:val="0"/>
        </w:numPr>
        <w:ind w:left="360" w:hanging="360"/>
      </w:pPr>
    </w:p>
    <w:p w:rsidR="00530246" w:rsidRDefault="00530246" w:rsidP="00530246">
      <w:pPr>
        <w:pStyle w:val="ListBullet"/>
        <w:numPr>
          <w:ilvl w:val="0"/>
          <w:numId w:val="0"/>
        </w:numPr>
        <w:ind w:left="360" w:hanging="360"/>
      </w:pPr>
      <w:r>
        <w:t>If you did not get customer activation email, check you spam folder. If it is not even available there, please contact our friendly customer service team.</w:t>
      </w:r>
    </w:p>
    <w:p w:rsidR="00F73CC4" w:rsidRDefault="007674E3">
      <w:pPr>
        <w:pStyle w:val="Heading1"/>
      </w:pPr>
      <w:r>
        <w:t>Internal handling rule</w:t>
      </w:r>
    </w:p>
    <w:p w:rsidR="00F73CC4" w:rsidRDefault="007674E3">
      <w:r>
        <w:t>When an answer is generated from this document, include the document ID, product area, and the section heading used. If the request involves customer entitlement changes, do not perform the change unless the requester i</w:t>
      </w:r>
      <w:r>
        <w:t>s an authorised organisation administrator.</w:t>
      </w:r>
    </w:p>
    <w:sectPr w:rsidR="00F73CC4" w:rsidSect="00034616">
      <w:headerReference w:type="default" r:id="rId8"/>
      <w:footerReference w:type="default" r:id="rId9"/>
      <w:pgSz w:w="12240" w:h="15840"/>
      <w:pgMar w:top="936" w:right="1037" w:bottom="864" w:left="1037"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674E3" w:rsidRDefault="007674E3" w:rsidP="00F73CC4">
      <w:pPr>
        <w:spacing w:after="0" w:line="240" w:lineRule="auto"/>
      </w:pPr>
      <w:r>
        <w:separator/>
      </w:r>
    </w:p>
  </w:endnote>
  <w:endnote w:type="continuationSeparator" w:id="1">
    <w:p w:rsidR="007674E3" w:rsidRDefault="007674E3" w:rsidP="00F73CC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3CC4" w:rsidRDefault="007674E3">
    <w:pPr>
      <w:pStyle w:val="Footer"/>
      <w:jc w:val="center"/>
    </w:pPr>
    <w:r>
      <w:rPr>
        <w:color w:val="595959"/>
        <w:sz w:val="16"/>
      </w:rPr>
      <w:t>Fictional training content for MCP/RAG testing. Do not use for real custo</w:t>
    </w:r>
    <w:r>
      <w:rPr>
        <w:color w:val="595959"/>
        <w:sz w:val="16"/>
      </w:rPr>
      <w:t>mer operations.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674E3" w:rsidRDefault="007674E3" w:rsidP="00F73CC4">
      <w:pPr>
        <w:spacing w:after="0" w:line="240" w:lineRule="auto"/>
      </w:pPr>
      <w:r>
        <w:separator/>
      </w:r>
    </w:p>
  </w:footnote>
  <w:footnote w:type="continuationSeparator" w:id="1">
    <w:p w:rsidR="007674E3" w:rsidRDefault="007674E3" w:rsidP="00F73CC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3CC4" w:rsidRDefault="007674E3">
    <w:pPr>
      <w:pStyle w:val="Header"/>
      <w:jc w:val="right"/>
    </w:pPr>
    <w:r>
      <w:rPr>
        <w:color w:val="595959"/>
        <w:sz w:val="16"/>
      </w:rPr>
      <w:t>BlueRiver Legal Platforms | Customer Support Knowledge Base | BR-SUP-009</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39D"/>
    <w:rsid w:val="00326F90"/>
    <w:rsid w:val="00530246"/>
    <w:rsid w:val="007674E3"/>
    <w:rsid w:val="00AA1D8D"/>
    <w:rsid w:val="00B47730"/>
    <w:rsid w:val="00CB0664"/>
    <w:rsid w:val="00F73CC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Subscription Activation - Support Onboarding Checklist</dc:title>
  <dc:subject>CivicLynx Portal, EraView Research, AccessForge</dc:subject>
  <dc:creator>BlueRiver Training Generator</dc:creator>
  <cp:keywords>onboarding checklist, subscription activation, new customer, go live</cp:keywords>
  <dc:description>Fictional training content for local RAG and MCP testing.</dc:description>
  <cp:lastModifiedBy>Upul Kamburawala</cp:lastModifiedBy>
  <cp:revision>2</cp:revision>
  <dcterms:created xsi:type="dcterms:W3CDTF">2013-12-23T23:15:00Z</dcterms:created>
  <dcterms:modified xsi:type="dcterms:W3CDTF">2026-06-14T08:07:00Z</dcterms:modified>
  <cp:category>Synthetic customer support documents</cp:category>
</cp:coreProperties>
</file>