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>№{</w:t>
      </w:r>
      <w:proofErr w:type="gramEnd"/>
      <w:r w:rsidR="00847885" w:rsidRPr="00847885">
        <w:rPr>
          <w:rFonts w:ascii="Arial" w:hAnsi="Arial" w:cs="Arial"/>
          <w:i/>
          <w:sz w:val="22"/>
          <w:u w:val="single"/>
        </w:rPr>
        <w:t xml:space="preserve">{ ДСП }}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>{{ Ряды</w:t>
      </w:r>
      <w:proofErr w:type="gramEnd"/>
      <w:r w:rsidR="00847885" w:rsidRPr="00847885">
        <w:rPr>
          <w:rFonts w:ascii="Arial" w:hAnsi="Arial" w:cs="Arial"/>
          <w:i/>
          <w:sz w:val="22"/>
          <w:u w:val="single"/>
        </w:rPr>
        <w:t xml:space="preserve"> }}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работу ДСП-150 №{{ ДСП }};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Выдающий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                    {{ Дата }}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