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ACIDENTES POR ANIMAIS PEÇANHENTOS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São aqueles provocados por picadas ou mordeduras de animais dotados de glândulas secretoras e aparelhos inoculadores de veneno.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Estes acidentes são de notificação compulsória no Brasil, desde 31 de agosto de 2010, publicado na Portaria Nº 2.472 (ratificada na Portaria Nº 204, de 17 de fevereiro de 2016) ¹.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 diagnóstico deve levar em consideração vários aspectos para determinar o tratamento, como o local do acidente, o tempo decorrido até a assistência, os sinais e sintomas iniciais e a evolução destes, os exames laboratoriais e o conhecimento do socorrista.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Antes de descrevermos sobre os acidentes é bom entender que para todos os casos o tratamento deve ser geral e específico.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geral: consiste em dar suporte no estado de hidratação, analgesia, suporte ventilatório e circulatório, renal e efeitos adversos dos medicamentos usados.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Tratamento específico: o soro contra o veneno será descrito para cada caso, porém devemos saber que a dose calculada deve ser única, não fracionada, IV, diluído ou não e para crianças ou adultos a quantidade é a mesma, varia conforme a gravidade. Não fazer teste de sensibilidade, deve-se fazer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pré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-medicação com corticoide e anti-histamínico. Se ocorrer anafilaxia o soro deve ser suspenso e o tratamento de suporte respiratório e circulatório deve ser instituído, assim como iniciar adrenalina, corticoide e anti-histamínico. Tão logo o quadro seja controlado o soro deve ser retomado, porém mais lento. Assim se repete quantas vezes for necessária. A prednisona pode ser indicada para controle de reação tardia.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Os principais animais peçonhentos que causam acidentes graves no Brasil são algumas espécies de serpentes, de escorpiões, de aranhas e lagartas.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A reação à picada depende de algumas variáveis como a parte do corpo atingida, a quantidade de veneno injetado, o peso e as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comorbidades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da vítima, o tempo de início do tratamento e a espécie do animal envolvido.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O diagnóstico e a classificação de gravidade são eminentemente clínicos, uma vez que o agente causador do acidente raramente é trazido ao hospital.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 tratamento geral e específico depende das reações apresentadas que podem ser leves, moderadas ou graves. Especialistas recomendam às vítimas que recebam o soro o mais rápido possível, de preferência antes das primeiras três horas após o ataque.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Operatório: quando houver necessidade de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desbridamento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de tecido necrótico ou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fasciotomia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por síndrome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compartimental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 seguir descreveremos os principais acidentes.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Serpentes</w:t>
      </w: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As cobras venenosas do Brasil são facilmente identificáveis por causa da fosseta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loreal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que consiste em dois orifícios situados entre a narina e o olho, um em cada lado da cabeça (com exceção da </w:t>
      </w:r>
      <w:proofErr w:type="gram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coral verdadeira</w:t>
      </w:r>
      <w:proofErr w:type="gram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 – fig.1.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fig.1 Fonte: Mundo Educação –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Uol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Acidente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Botrópico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 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Causado por serpentes do grupo das jararacas – fig.2.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Causa a maioria dos acidentes com cobras no Brasil – 75% a 85%. 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O Cerrado é o seu principal habitat.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Possuem escamas, é o que as diferencia de outras espécies. Variadas tonalidades de marrom.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fig.2 Fonte: A Semana News 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fig.3 Fonte: Agora MT </w:t>
      </w:r>
    </w:p>
    <w:p w:rsidR="000815D7" w:rsidRPr="000815D7" w:rsidRDefault="000815D7" w:rsidP="000815D7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Manifestação clínica: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Dor e inchaço no local da picada, às vezes com manchas arroxeadas e sangramento no ferimento causado pela picada – fig.3; podem ocorrer sangramentos em gengivas, pele e urina. As complicações mais importantes são infecção e necrose na região da picada, choque e insuficiência renal.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Quadro.1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1480"/>
        <w:gridCol w:w="1480"/>
        <w:gridCol w:w="1246"/>
        <w:gridCol w:w="1385"/>
        <w:gridCol w:w="1508"/>
      </w:tblGrid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Classificação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Manifestações locais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Manifestações sistêmicas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Tempo de coagulação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Tempo entre o acidente e o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atendomento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Soroterapia SAB/SABC/SABL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Mínima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mínimas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ou ausentes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menor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6 horas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obs</w:t>
            </w:r>
            <w:proofErr w:type="spellEnd"/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Leve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discretas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 ou alterado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menor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que 6 horas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 ampolas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Moderada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evidentes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 ou alterado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 horas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 ampolas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Grave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intensas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presentes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alterado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maior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que 6 horas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 ampolas </w:t>
            </w:r>
          </w:p>
        </w:tc>
      </w:tr>
    </w:tbl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SAB (soro antibotrópico); SABC (soro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); SABL (soro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laquético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)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Exames laboratoriais: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Hemograma completo com leucocitose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neutrofilia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com desvio para a esquerda;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Ureia e creatinina, CK, DHL, AST, ALT, ureia e creatinina, TS, TP, TTPA, TC;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EAS com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proteinúria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hematúria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leucocitúria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Tratamento e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specífico: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Sem clínica de envenenamento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Botrópico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na admissão, com marca da picada presente ou não, dor e edema mínimos ou ausentes, deixar o paciente em observação mínima de 12 horas.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Se houver manifestação de envenenamento: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Soro antibotrópico (SAB) ou na sua falta pode-se usar o 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gram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SABC)ou</w:t>
      </w:r>
      <w:proofErr w:type="gram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Laquético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. Se o TC (tempo de coagulação) permanecer alterado após 24h, após a soroterapia, está indicada dose adicional. Para casos leves de 2 a 4 ampolas, moderados de 4 a 8 ampolas e graves 12 ampolas, conforme quadro 1.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Acidente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Laquético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Causado por surucucu pico de jaca,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surucutinga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– fig.4). 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Causa em torno de 3% dos acidentes com cobras no Brasil. Aparece mais na região da Amazônia, Mata atlântica e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em áreas de matas úmidas do Nordeste.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Apresentam no corpo desenhos típicos na forma de losangos que alternam entre as cores amarela e preta. Uma importante característica morfológica destas cobras é que na cauda apresenta a última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subfileira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de escamas modificadas, sendo estas quilhadas e eriçadas além de apresentar um espinho terminal fig.5. 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proofErr w:type="gramStart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>fig.4</w:t>
      </w:r>
      <w:proofErr w:type="gramEnd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Fonte: JC Online - UOL        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proofErr w:type="gramStart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>fig.5</w:t>
      </w:r>
      <w:proofErr w:type="gramEnd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>ResearchGate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0815D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Manifestação clínica: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Quadro semelhante ao acidente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Botrópico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, porém com evolução mais rápida e maior intensidade.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Exames laboratoriais: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Hemograma completo;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TC prolongado;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Ureia e creatinina, eletrólitos e glicemia.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antilaquético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(SAL). Para casos moderados 10 ampolas e graves 20 ampolas.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Acidente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Causado pela cascavel – fig.6.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Causa em torno de 7% dos acidentes com cobras no Brasil. 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Habita áreas de matas e campos em grande parte do território brasileiro.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Uma das principais características desta cobra é a presença de um chocalho na parte final de sua cauda. Possuem cor marrom escuro com presença de anéis claros e finos na cauda.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fig.6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9" name="Imagem 9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Fonte: Plugbr.net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fig.7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8" name="Imagem 8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Cortesia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Dra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Caroline Walker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Manifestação clínica: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Sensação de formigamento no local, sem lesão evidente; os sinais e sintomas sistêmicos são precoces, como: dificuldade de manter os olhos abertos, com aspecto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miastênico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– fig.7, visão turva ou dupla, dor e fraqueza muscular generalizadas, podendo evoluir até insuficiência respiratória e hematúria maciça.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Quadro. 2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198"/>
        <w:gridCol w:w="875"/>
        <w:gridCol w:w="1053"/>
        <w:gridCol w:w="1301"/>
        <w:gridCol w:w="1301"/>
        <w:gridCol w:w="1314"/>
      </w:tblGrid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Classificação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Facies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miastênica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Mialgia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Urina vermelha ou </w:t>
            </w:r>
          </w:p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marron</w:t>
            </w:r>
            <w:proofErr w:type="spellEnd"/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Oligoanúria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Tempo de coagulação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Soroterapia </w:t>
            </w:r>
          </w:p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SAC/SABC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Leve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 ou tardia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 ou discreta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 ou alterado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 ampolas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Moderado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Discreta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Discreta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 ou discreta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 ou alterado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 ampolas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Grave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Evidente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Intensa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Evidente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Ausente ou presente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Normal ou alterado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 ampolas </w:t>
            </w:r>
          </w:p>
        </w:tc>
      </w:tr>
    </w:tbl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SAC (soro anticrotálico); SABC (soro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)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Exames laboratoriais: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Hemograma completo – leucocitose com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neutrofilia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(desvio para esquerda);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TC prolongado;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Ureia e creatinina, AST e ALT, CK, DHL, </w:t>
      </w:r>
      <w:proofErr w:type="gram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ácido úrico podem</w:t>
      </w:r>
      <w:proofErr w:type="gram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estar elevados quando mais grave;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Fósforo e potássio podem estar elevados e cálcio reduzido quando há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oligúria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ou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anúria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EAS com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mioglobinúria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proteinúria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discreta.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Tratamento específico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Soro anticrotálico (SAC) ou na sua falta pode-se usar o soro antibotrópico-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(SABC). Para casos leves 5 ampolas, moderados 10 ampolas e graves 20 ampolas.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Acidente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Elapídico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Causado por coral verdadeira – fig.8.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Corresponde a 1% dos acidentes por cobras no Brasil. É 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encontrada em matas das regiões sudeste e sul do Brasil.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Possui coloração forte e facilmente reconhecida: listrada em preto, vermelho e amarelo. 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É considerada uma das mais peçonhentas do Brasil em função da alta toxidade de seu veneno. Uma vez picada, a pessoa pode morrer caso não receba atendimento médico rápido.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fig.8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7" name="Imagem 7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Fonte: UFRGS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Manifestação clínica: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Os sintomas aparecem rapidamente: fácies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miastênica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com ptose palpebral, paralisia da musculatura respiratória,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oftalmoplegia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paralisia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velopalatina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paralisia flácida dos membros, quadro bastante semelhante ao de envenenamento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Crotálico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porém, de maior gravidade. O bloqueio da junção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mioneural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ocorre pós-sinapse.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No local da picada não se observa alteração importante.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Exames laboratoriais: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Hemograma completo e CK. Conforme a necessidade clínica.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Tratamento específico: 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antielapídico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(SAE) 10 ampolas para todos os casos, devido à gravidade.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Atenção: o bloqueio neuromuscular, causado pelo efeito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neurotóxico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do veneno, pode levar a insuficiência respiratória precoce e a indicação de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anticolinesterásicos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podem ser necessários!!!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- Atropina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amp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0,25 mg) – crianças 0,05 mg/kg e adultos 0,5 mg – IV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-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Neostigmina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amp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0,5 mg) – crianças 0,05 mg/kg e adultos 0,5 mg – IV </w:t>
      </w:r>
    </w:p>
    <w:p w:rsidR="000815D7" w:rsidRPr="000815D7" w:rsidRDefault="000815D7" w:rsidP="000815D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Escorpiões</w:t>
      </w: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Dentre os aracnídeos são os que causam mais acidentes.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Os escorpiões amarelos – fig.9 (mais graves) e pretos ou marrons – fig.10 estão entre os dois tipos mais venenosos. Um ataque pode ser fatal se acometer uma criança. São pouco agressivos, tem hábitos noturnos, encontram-se em pilhas de madeira e pedras, cercas e residências.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fig.9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6" name="Imagem 6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Fonte: Ribeira Dedetizadora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lastRenderedPageBreak/>
        <w:t>fig.10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5" name="Imagem 5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Fonte: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Personare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Após a picada ocorre dor de moderada a intensa, formigamento no local. Distúrbio de comportamento, alteração do nível de consciência, tremores, convulsão, náuseas e vômitos,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sialorréia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dor abdominal, diarreia,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taquipneica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hiperpneia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crepitações, taquicardia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hiper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ou hipotensão arterial, sudorese, extremidades frias e pálidas, pulsos finos e tempo de enchimento capilar maior que 3” sugerem gravidade e o paciente deve ser observado de 6 a 12 horas.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Exames laboratoriais: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Glicemia elevada nas primeiras 4 horas;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Amilase elevada em 80% dos casos;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Leucograma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com leucocitose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neutrofilia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;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Hiponatremia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hipocalemia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;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CK e CKMB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elevadosTC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crânio pode mostrar áreas de infartos cerebrais;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Rx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Tórax pode mostrar aumento de área cardíaca e edema pulmonar uni ou bilateral.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Soro antiescorpiônico (SAE) n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os acidentes leves, a conduta é observação. Nos acidentes moderados, devem ser administrados 2 a 3 ampolas e nos graves de 4 a 6 ampolas.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Aranhas</w:t>
      </w: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Phoneutria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armadeira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 fig.11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fig.11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4" name="Imagem 4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Fonte: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InfoEscola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Tem hábitos vespertinos e noturnos, são frequentes dentro de residências e na sua periferia. Gosta de ficar em entulhos, material de construção, lenhas e caixas de sapatos; também podem ser encontradas em árvores com grandes folhas e bananeiras. Raramente levam a quadro grave. Suas picadas ocorrem mais nos pés e mãos. É muito agressiva.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Dor com ou sem irradiação e edema local, imediatamente após a picada,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parestesia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e sudorese. Se surgirem vômitos, hipertensão arterial, dificuldade respiratória, tremores, espasmos musculares devem ser tratados como acidente grave. Pode evoluir para choque e edema pulmonar.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antiaracnídeo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SAAr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 de 2 a 4 ampolas IV para casos moderados e de 5 a 10 ampolas para casos graves.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Crianças devem ser observadas por pelo menos 6 horas.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Lexósceles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(aranha marrom) fig.12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fig.12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3" name="Imagem 3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Fonte: Meio Ambiente Técnico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Hábitos noturnos, vive em pilhas de tijolos, telhas, atrás de móveis, cortinas e eventualmente nas roupas, jardins e gramas. São pouco agressivas. Corresponde à forma mais grave dos acidentes por aracnídeos no Brasil. Acomete mais a área central – tronco e membros proximais, ocorre quando está se vestindo.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Em torno de 90% ocorre manifestação local. A dor é fraca nas primeiras 12 horas e depois pode aumentar de intensidade, pode surgir sinais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flogísticos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formação de bolhas e até necrose seca local que pode durar até duas semanas e de difícil cicatrização. Astenia, febre e cefaleia. Nos casos graves (10%) pode apresentar exantema, prurido,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petéquias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, mialgia, náuseas e vômitos, visão turva, sonolência, torpor, irritabilidade e coma. Anemia, icterícia e hemoglobinúria devido a hemólise intravascular. Insuficiência renal aguda e CIVD é a principal causa de óbito.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Exames laboratoriais: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lastRenderedPageBreak/>
        <w:t xml:space="preserve">Hemograma com leucocitose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neutrofilia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anemia aguda,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plaquetopenia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reticulocitose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hiperbilirrubinemia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indireta, diminuição de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haptaglobina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hiperpotassemia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elevação de ureia e creatinina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coagulograma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alterado.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antilexoscélico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SALOx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) ou 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antiaracnídeo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SAAr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). Infundir venoso 5 ampolas para os casos graves de manifestação cutânea e 10 ampolas para manifestações viscerais. A eficácia é reduzida após 36h da infusão.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Lycosa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(aranha de jardim)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Encontrada em jardins e gramas. Não constrói teias. Não constituem problema de saúde pública. São importantes para diagnóstico diferencial da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Lexósceles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por ocupar o mesmo habitat.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Flogose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local leve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Apenas sintomático.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Caranguejeiras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Não tem muita importância médica.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Pode apresentar dor leve e de curta duração no local da picada associada a discreta hiperemia. Alguns casos podem apresentar urticária devido a reação causada pelo contato com os seus pelos.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Apenas sintomáticos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Viúvas-negras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latrodecta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Habitam jardins, gramados, parques, plantações e residências. São sedentárias e não são agressivas. Os acidentes são raríssimos e só acontecem que são pisadas.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Dor local, mialgia, edema e adenite satélite. Pode apresentar tremores, espasmos musculares em membros, sudorese, ansiedade, cefaleia, excitabilidade, insônia, prurido, eritema facial e cervical,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trismo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, taquicardia, dor precordial, hipertensão e até bradicardia.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antilatrodectus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SALatr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 para os casos graves – 1 a 2 ampolas IM. A melhora ocorre de 30 minutos até 3 horas após.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Taturanas</w:t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lonomia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) fig.12 – lagartas-de-fogo 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orugas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são larvas de mariposa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fig.13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2" name="Imagem 2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Fonte: Terra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fig.14</w:t>
      </w:r>
      <w:r w:rsidRPr="000815D7">
        <w:rPr>
          <w:rFonts w:ascii="Segoe UI" w:eastAsia="Times New Roman" w:hAnsi="Segoe UI" w:cs="Segoe UI"/>
          <w:noProof/>
          <w:sz w:val="18"/>
          <w:szCs w:val="18"/>
          <w:bdr w:val="single" w:sz="6" w:space="0" w:color="C8CACC" w:frame="1"/>
          <w:shd w:val="clear" w:color="auto" w:fill="F9F9F9"/>
          <w:lang w:eastAsia="pt-BR"/>
        </w:rPr>
        <w:drawing>
          <wp:inline distT="0" distB="0" distL="0" distR="0">
            <wp:extent cx="228600" cy="228600"/>
            <wp:effectExtent l="0" t="0" r="0" b="0"/>
            <wp:docPr id="1" name="Imagem 1" descr="https://c1h-word-edit-15.cdn.office.net/we/s/hA3596C17DAD9A003_resources/1046/progr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1h-word-edit-15.cdn.office.net/we/s/hA3596C17DAD9A003_resources/1046/progr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Fonte: Pinterest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Vivem agrupadas em tronco e folhas das árvores. Os acidentes ocorrem por contato com seus espinhos.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Manifestação clínica: 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Dor em queimação local, edema e eritema – fig.14. Pode ocorrer prurido algumas vezes e adenite satélite. Pode evoluir para vesículas nas primeiras 24h e a regressão ocorre em até 3 dias. Síndrome hemorrágica é rara e pode levar a insuficiência renal e morte.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Tratamento específico: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Soro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antilonômico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SALon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) 5 ampolas para casos moderados e 10 ampolas para os graves - em estudo – entrar em contato com o CIT de sua cidade.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lastRenderedPageBreak/>
        <w:t>Resumo terapêutico: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Etiologia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leve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moderado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grave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</w:t>
            </w:r>
            <w:proofErr w:type="gram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de soro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Botrópico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2 – 4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4 – 8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12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SAB ou SABC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Laquético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20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SAL ou SABL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Crotálico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5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20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SAB ou SABC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Elapídico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SAE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Escorpiônico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2 – 3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4 – 6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SAE ou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SAAr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Phoneutria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2 – 4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5 – 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SAAr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Lexósceles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5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SALox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ou SAA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Latrodecta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 – 2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  IM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SALatr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  <w:tr w:rsidR="000815D7" w:rsidRPr="000815D7" w:rsidTr="000815D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Lonomia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5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10 </w:t>
            </w: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amp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815D7" w:rsidRPr="000815D7" w:rsidRDefault="000815D7" w:rsidP="00081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SALon</w:t>
            </w:r>
            <w:proofErr w:type="spellEnd"/>
            <w:r w:rsidRPr="000815D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</w:tc>
      </w:tr>
    </w:tbl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Referencias:</w:t>
      </w:r>
      <w:r w:rsidRPr="000815D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0815D7"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pt-BR"/>
        </w:rPr>
        <w:t>http</w:t>
      </w:r>
      <w:proofErr w:type="gramEnd"/>
      <w:r w:rsidRPr="000815D7"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pt-BR"/>
        </w:rPr>
        <w:t>://</w:t>
      </w:r>
      <w:hyperlink r:id="rId6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www.fiocruz.br</w:t>
        </w:r>
      </w:hyperlink>
      <w:r w:rsidRPr="000815D7">
        <w:rPr>
          <w:rFonts w:ascii="Arial" w:eastAsia="Times New Roman" w:hAnsi="Arial" w:cs="Arial"/>
          <w:sz w:val="20"/>
          <w:szCs w:val="20"/>
          <w:u w:val="single"/>
          <w:shd w:val="clear" w:color="auto" w:fill="FFFFFF"/>
          <w:lang w:eastAsia="pt-BR"/>
        </w:rPr>
        <w:t xml:space="preserve"> https://bvsms.saude.gov.br/bvs/saudelegis/gm/2016/prt0204_17_02_2016.html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6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7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http://www.butantan.gov.br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7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8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http://www.faunacps.cnpm.embrapa.br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8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9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http://bvsms.saude.gov.br/bvs/publicacoes/funasa/manu_peconhentos.pdf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9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10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lang w:eastAsia="pt-BR"/>
          </w:rPr>
          <w:t>http://portalms.saude.gov.br/saude-de-a-z/acidentes-por-animais-peconhentos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, mar 2018. </w:t>
      </w:r>
    </w:p>
    <w:p w:rsidR="000815D7" w:rsidRPr="000815D7" w:rsidRDefault="000815D7" w:rsidP="000815D7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11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http://www.saude.sp.gov.br/resources/cve-centro-de-vigilancia-epidemiologica/areas-de-vigilancia/doencas-de-transmissao-por-vetores-e-zoonoses/doc/peconhentos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12" w:tgtFrame="_blank" w:history="1">
        <w:r w:rsidRPr="000815D7">
          <w:rPr>
            <w:rFonts w:ascii="Arial" w:eastAsia="Times New Roman" w:hAnsi="Arial" w:cs="Arial"/>
            <w:sz w:val="20"/>
            <w:szCs w:val="20"/>
            <w:u w:val="single"/>
            <w:shd w:val="clear" w:color="auto" w:fill="FFFFFF"/>
            <w:lang w:eastAsia="pt-BR"/>
          </w:rPr>
          <w:t>http://www.einstein.br/einstein-saude/vida-saudavel/primeiros-socorros/Paginas/acidentes-por-animais-peconhentos.aspx</w:t>
        </w:r>
      </w:hyperlink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2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FUNDAÇÃO NACIONAL DE SAÚDE. Manual de Diagnóstico e Tratamento de Acidentes por Animais Peçonhentos. Brasília: Ministério da Saúde, 2001.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3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Acidente por Animais Peçonhentos: Manual de rotinas/Pedro Pereira de Oliveira Pardal, Maria Apolônia da Costa Gadelha - Belém: SESPA - Secretaria de Estado de Saúde Pública do Pará, 2010.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Primeiros socorros: picadas ou mordeduras por animais peçonhentos, Albert Einstein, Sociedade Beneficente Israelita Brasileira, São Paulo, 2015.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Condutas pediátricas no pronto atendimento e na terapia intensiva / editoras Luciana Rodrigues Silva, Luanda Flores da Costa, 2. </w:t>
      </w:r>
      <w:proofErr w:type="spellStart"/>
      <w:proofErr w:type="gram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ed</w:t>
      </w:r>
      <w:proofErr w:type="spellEnd"/>
      <w:proofErr w:type="gram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Santana de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Parnaíaba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, SP, Editora Manole, 2020.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6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Pronto-socorro / coordenadores Claudio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Schvartsman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Amélia Gorete Reis, Sylvia Costa Lima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Farat</w:t>
      </w:r>
      <w:proofErr w:type="spell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3. </w:t>
      </w:r>
      <w:proofErr w:type="spellStart"/>
      <w:proofErr w:type="gramStart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ed</w:t>
      </w:r>
      <w:proofErr w:type="spellEnd"/>
      <w:proofErr w:type="gramEnd"/>
      <w:r w:rsidRPr="000815D7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, Barueri, SP, Editora Manole, 2018.</w:t>
      </w:r>
      <w:r w:rsidRPr="000815D7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0815D7" w:rsidRPr="000815D7" w:rsidRDefault="000815D7" w:rsidP="000815D7">
      <w:pPr>
        <w:numPr>
          <w:ilvl w:val="0"/>
          <w:numId w:val="17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Urgências e Emergências Pediátricas</w:t>
      </w:r>
      <w:proofErr w:type="gram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manual para rápida tomada de decisão / Adriana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Pasmanik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Eisencraft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Sylavia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Costa Lima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farah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. - 1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>, Rio de Janeiro, Editora Guanabara Koogan, 2021. </w:t>
      </w:r>
    </w:p>
    <w:p w:rsidR="000815D7" w:rsidRPr="000815D7" w:rsidRDefault="000815D7" w:rsidP="00081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Responsável pela revisão e atualização: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Dr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Luiz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Antonio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Silva, CRMDF 6638, RQE 20151, </w:t>
      </w:r>
      <w:proofErr w:type="spellStart"/>
      <w:r w:rsidRPr="000815D7">
        <w:rPr>
          <w:rFonts w:ascii="Arial" w:eastAsia="Times New Roman" w:hAnsi="Arial" w:cs="Arial"/>
          <w:sz w:val="20"/>
          <w:szCs w:val="20"/>
          <w:lang w:eastAsia="pt-BR"/>
        </w:rPr>
        <w:t>Emergencista</w:t>
      </w:r>
      <w:proofErr w:type="spellEnd"/>
      <w:r w:rsidRPr="000815D7">
        <w:rPr>
          <w:rFonts w:ascii="Arial" w:eastAsia="Times New Roman" w:hAnsi="Arial" w:cs="Arial"/>
          <w:sz w:val="20"/>
          <w:szCs w:val="20"/>
          <w:lang w:eastAsia="pt-BR"/>
        </w:rPr>
        <w:t xml:space="preserve"> pediatra. </w:t>
      </w:r>
    </w:p>
    <w:p w:rsidR="00976957" w:rsidRDefault="00976957">
      <w:bookmarkStart w:id="0" w:name="_GoBack"/>
      <w:bookmarkEnd w:id="0"/>
    </w:p>
    <w:sectPr w:rsidR="0097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0132"/>
    <w:multiLevelType w:val="multilevel"/>
    <w:tmpl w:val="07E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1276B"/>
    <w:multiLevelType w:val="multilevel"/>
    <w:tmpl w:val="CCD0F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70946"/>
    <w:multiLevelType w:val="multilevel"/>
    <w:tmpl w:val="F6A023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C3D38"/>
    <w:multiLevelType w:val="multilevel"/>
    <w:tmpl w:val="76DE9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74BD5"/>
    <w:multiLevelType w:val="multilevel"/>
    <w:tmpl w:val="E3A01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51B09"/>
    <w:multiLevelType w:val="multilevel"/>
    <w:tmpl w:val="BEB005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E5A98"/>
    <w:multiLevelType w:val="multilevel"/>
    <w:tmpl w:val="9C7C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7103B"/>
    <w:multiLevelType w:val="multilevel"/>
    <w:tmpl w:val="B2AE66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3092A"/>
    <w:multiLevelType w:val="multilevel"/>
    <w:tmpl w:val="7E46DE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B3252"/>
    <w:multiLevelType w:val="multilevel"/>
    <w:tmpl w:val="4ABC76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84800"/>
    <w:multiLevelType w:val="multilevel"/>
    <w:tmpl w:val="BB5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217EF5"/>
    <w:multiLevelType w:val="multilevel"/>
    <w:tmpl w:val="A09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912217"/>
    <w:multiLevelType w:val="multilevel"/>
    <w:tmpl w:val="FD30C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609B8"/>
    <w:multiLevelType w:val="multilevel"/>
    <w:tmpl w:val="146A7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54F8D"/>
    <w:multiLevelType w:val="multilevel"/>
    <w:tmpl w:val="2BA48E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27153"/>
    <w:multiLevelType w:val="multilevel"/>
    <w:tmpl w:val="8DE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A0CF7"/>
    <w:multiLevelType w:val="multilevel"/>
    <w:tmpl w:val="1736B4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4"/>
  </w:num>
  <w:num w:numId="10">
    <w:abstractNumId w:val="16"/>
  </w:num>
  <w:num w:numId="11">
    <w:abstractNumId w:val="12"/>
  </w:num>
  <w:num w:numId="12">
    <w:abstractNumId w:val="9"/>
  </w:num>
  <w:num w:numId="13">
    <w:abstractNumId w:val="14"/>
  </w:num>
  <w:num w:numId="14">
    <w:abstractNumId w:val="2"/>
  </w:num>
  <w:num w:numId="15">
    <w:abstractNumId w:val="8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D7"/>
    <w:rsid w:val="000815D7"/>
    <w:rsid w:val="00115CF1"/>
    <w:rsid w:val="00254ED0"/>
    <w:rsid w:val="002D6653"/>
    <w:rsid w:val="002E031D"/>
    <w:rsid w:val="00337350"/>
    <w:rsid w:val="00551CB9"/>
    <w:rsid w:val="00552107"/>
    <w:rsid w:val="005C5BB5"/>
    <w:rsid w:val="00620592"/>
    <w:rsid w:val="00666A20"/>
    <w:rsid w:val="006A69AA"/>
    <w:rsid w:val="007F3B50"/>
    <w:rsid w:val="008A6935"/>
    <w:rsid w:val="008E5EA8"/>
    <w:rsid w:val="009428A3"/>
    <w:rsid w:val="00952277"/>
    <w:rsid w:val="0096140A"/>
    <w:rsid w:val="00976957"/>
    <w:rsid w:val="00AA14F1"/>
    <w:rsid w:val="00AE09F8"/>
    <w:rsid w:val="00B2621F"/>
    <w:rsid w:val="00C03047"/>
    <w:rsid w:val="00C17215"/>
    <w:rsid w:val="00E60D6B"/>
    <w:rsid w:val="00F67081"/>
    <w:rsid w:val="00F80722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0C1B1-793C-4622-AC3F-D43E8C39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0815D7"/>
  </w:style>
  <w:style w:type="character" w:customStyle="1" w:styleId="normaltextrun">
    <w:name w:val="normaltextrun"/>
    <w:basedOn w:val="Fontepargpadro"/>
    <w:rsid w:val="000815D7"/>
  </w:style>
  <w:style w:type="character" w:customStyle="1" w:styleId="eop">
    <w:name w:val="eop"/>
    <w:basedOn w:val="Fontepargpadro"/>
    <w:rsid w:val="000815D7"/>
  </w:style>
  <w:style w:type="character" w:customStyle="1" w:styleId="wacimagecontainer">
    <w:name w:val="wacimagecontainer"/>
    <w:basedOn w:val="Fontepargpadro"/>
    <w:rsid w:val="000815D7"/>
  </w:style>
  <w:style w:type="character" w:customStyle="1" w:styleId="wacimageborder">
    <w:name w:val="wacimageborder"/>
    <w:basedOn w:val="Fontepargpadro"/>
    <w:rsid w:val="000815D7"/>
  </w:style>
  <w:style w:type="character" w:customStyle="1" w:styleId="wacimageplaceholder">
    <w:name w:val="wacimageplaceholder"/>
    <w:basedOn w:val="Fontepargpadro"/>
    <w:rsid w:val="000815D7"/>
  </w:style>
  <w:style w:type="character" w:customStyle="1" w:styleId="wacprogress">
    <w:name w:val="wacprogress"/>
    <w:basedOn w:val="Fontepargpadro"/>
    <w:rsid w:val="000815D7"/>
  </w:style>
  <w:style w:type="character" w:customStyle="1" w:styleId="wacimageplaceholderfiller">
    <w:name w:val="wacimageplaceholderfiller"/>
    <w:basedOn w:val="Fontepargpadro"/>
    <w:rsid w:val="000815D7"/>
  </w:style>
  <w:style w:type="character" w:styleId="Hyperlink">
    <w:name w:val="Hyperlink"/>
    <w:basedOn w:val="Fontepargpadro"/>
    <w:uiPriority w:val="99"/>
    <w:semiHidden/>
    <w:unhideWhenUsed/>
    <w:rsid w:val="000815D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15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6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9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unacps.cnpm.embrapa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tantan.gov.br/" TargetMode="External"/><Relationship Id="rId12" Type="http://schemas.openxmlformats.org/officeDocument/2006/relationships/hyperlink" Target="http://www.einstein.br/einstein-saude/vida-saudavel/primeiros-socorros/Paginas/acidentes-por-animais-peconhento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ocruz.br/" TargetMode="External"/><Relationship Id="rId11" Type="http://schemas.openxmlformats.org/officeDocument/2006/relationships/hyperlink" Target="http://www.saude.sp.gov.br/resources/cve-centro-de-vigilancia-epidemiologica/areas-de-vigilancia/doencas-de-transmissao-por-vetores-e-zoonoses/doc/peconhentos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portalms.saude.gov.br/saude-de-a-z/acidentes-por-animais-peconhen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vsms.saude.gov.br/bvs/publicacoes/funasa/manu_peconhent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2729</Words>
  <Characters>14737</Characters>
  <Application>Microsoft Office Word</Application>
  <DocSecurity>0</DocSecurity>
  <Lines>122</Lines>
  <Paragraphs>34</Paragraphs>
  <ScaleCrop>false</ScaleCrop>
  <Company/>
  <LinksUpToDate>false</LinksUpToDate>
  <CharactersWithSpaces>17432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Cristina da Fonseca</dc:creator>
  <cp:keywords/>
  <dc:description/>
  <cp:lastModifiedBy>Debora Cristina da Fonseca</cp:lastModifiedBy>
  <cp:revision>1</cp:revision>
  <dcterms:created xsi:type="dcterms:W3CDTF">2023-01-19T01:17:00Z</dcterms:created>
  <dcterms:modified xsi:type="dcterms:W3CDTF">2023-01-19T01:18:00Z</dcterms:modified>
</cp:coreProperties>
</file>