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FA7F3" w14:textId="77777777" w:rsidR="00FA09F9" w:rsidRPr="00013695" w:rsidRDefault="00FA09F9" w:rsidP="00013695">
      <w:pPr>
        <w:spacing w:after="51" w:line="360" w:lineRule="auto"/>
        <w:ind w:left="-1"/>
        <w:rPr>
          <w:rFonts w:ascii="Arial" w:hAnsi="Arial" w:cs="Arial"/>
          <w:sz w:val="20"/>
          <w:szCs w:val="20"/>
        </w:rPr>
      </w:pPr>
    </w:p>
    <w:p w14:paraId="068B090C" w14:textId="77777777" w:rsidR="00FA09F9" w:rsidRPr="00063DA4" w:rsidRDefault="004D1CAD" w:rsidP="00013695">
      <w:pPr>
        <w:pStyle w:val="Ttulo1"/>
        <w:spacing w:line="360" w:lineRule="auto"/>
        <w:ind w:left="720"/>
        <w:rPr>
          <w:rFonts w:ascii="Arial" w:hAnsi="Arial" w:cs="Arial"/>
          <w:b w:val="0"/>
          <w:bCs/>
          <w:color w:val="auto"/>
          <w:sz w:val="28"/>
          <w:szCs w:val="28"/>
        </w:rPr>
      </w:pPr>
      <w:r w:rsidRPr="00063DA4">
        <w:rPr>
          <w:rFonts w:ascii="Arial" w:hAnsi="Arial" w:cs="Arial"/>
          <w:b w:val="0"/>
          <w:bCs/>
          <w:color w:val="auto"/>
          <w:sz w:val="28"/>
          <w:szCs w:val="28"/>
        </w:rPr>
        <w:t xml:space="preserve">CONSTIPAÇÃO INTESTINAL </w:t>
      </w:r>
      <w:r w:rsidR="00526611" w:rsidRPr="00063DA4">
        <w:rPr>
          <w:rFonts w:ascii="Arial" w:hAnsi="Arial" w:cs="Arial"/>
          <w:b w:val="0"/>
          <w:bCs/>
          <w:color w:val="auto"/>
          <w:sz w:val="28"/>
          <w:szCs w:val="28"/>
        </w:rPr>
        <w:t xml:space="preserve">CRÔNICA </w:t>
      </w:r>
      <w:r w:rsidRPr="00063DA4">
        <w:rPr>
          <w:rFonts w:ascii="Arial" w:hAnsi="Arial" w:cs="Arial"/>
          <w:b w:val="0"/>
          <w:bCs/>
          <w:color w:val="auto"/>
          <w:sz w:val="28"/>
          <w:szCs w:val="28"/>
        </w:rPr>
        <w:t>NA INFÂNCIA</w:t>
      </w:r>
    </w:p>
    <w:p w14:paraId="1EE6B6E7" w14:textId="77777777" w:rsidR="00526611" w:rsidRPr="00013695" w:rsidRDefault="004D1CAD" w:rsidP="00013695">
      <w:pPr>
        <w:spacing w:after="327" w:line="360" w:lineRule="auto"/>
        <w:rPr>
          <w:rFonts w:ascii="Arial" w:eastAsia="Verdana" w:hAnsi="Arial" w:cs="Arial"/>
          <w:b/>
          <w:sz w:val="24"/>
          <w:szCs w:val="24"/>
        </w:rPr>
      </w:pPr>
      <w:r w:rsidRPr="00013695">
        <w:rPr>
          <w:rFonts w:ascii="Arial" w:eastAsia="Verdana" w:hAnsi="Arial" w:cs="Arial"/>
          <w:b/>
          <w:sz w:val="20"/>
          <w:szCs w:val="20"/>
        </w:rPr>
        <w:t xml:space="preserve"> </w:t>
      </w:r>
    </w:p>
    <w:p w14:paraId="14036F79" w14:textId="77777777" w:rsidR="00013695" w:rsidRPr="00013695" w:rsidRDefault="00013695" w:rsidP="00063DA4">
      <w:pPr>
        <w:pStyle w:val="PargrafodaLista"/>
        <w:numPr>
          <w:ilvl w:val="0"/>
          <w:numId w:val="8"/>
        </w:numPr>
        <w:spacing w:after="91" w:line="360" w:lineRule="auto"/>
        <w:ind w:left="720" w:right="-2" w:hanging="11"/>
        <w:jc w:val="both"/>
        <w:rPr>
          <w:rFonts w:ascii="Arial" w:eastAsia="Arial" w:hAnsi="Arial" w:cs="Arial"/>
          <w:b/>
          <w:sz w:val="24"/>
          <w:szCs w:val="24"/>
        </w:rPr>
      </w:pPr>
      <w:r w:rsidRPr="00013695">
        <w:rPr>
          <w:rFonts w:ascii="Arial" w:eastAsia="Arial" w:hAnsi="Arial" w:cs="Arial"/>
          <w:b/>
          <w:sz w:val="24"/>
          <w:szCs w:val="24"/>
        </w:rPr>
        <w:t xml:space="preserve">Definição: </w:t>
      </w:r>
    </w:p>
    <w:p w14:paraId="62D8273B" w14:textId="77777777" w:rsidR="005B77F4" w:rsidRPr="00013695" w:rsidRDefault="00013695" w:rsidP="00063DA4">
      <w:pPr>
        <w:spacing w:after="91" w:line="360" w:lineRule="auto"/>
        <w:ind w:left="720" w:right="-2" w:hanging="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</w:t>
      </w:r>
      <w:r w:rsidR="00BA08C5" w:rsidRPr="00013695">
        <w:rPr>
          <w:rFonts w:ascii="Arial" w:eastAsia="Arial" w:hAnsi="Arial" w:cs="Arial"/>
          <w:sz w:val="20"/>
          <w:szCs w:val="20"/>
        </w:rPr>
        <w:t xml:space="preserve">Eliminação de fezes endurecidas </w:t>
      </w:r>
      <w:r w:rsidR="00EA6C89" w:rsidRPr="00013695">
        <w:rPr>
          <w:rFonts w:ascii="Arial" w:eastAsia="Arial" w:hAnsi="Arial" w:cs="Arial"/>
          <w:sz w:val="20"/>
          <w:szCs w:val="20"/>
        </w:rPr>
        <w:t>e/</w:t>
      </w:r>
      <w:r w:rsidR="00BA08C5" w:rsidRPr="00013695">
        <w:rPr>
          <w:rFonts w:ascii="Arial" w:eastAsia="Arial" w:hAnsi="Arial" w:cs="Arial"/>
          <w:sz w:val="20"/>
          <w:szCs w:val="20"/>
        </w:rPr>
        <w:t xml:space="preserve">ou aumento do intervalo das evacuações, </w:t>
      </w:r>
      <w:r w:rsidR="001356DC" w:rsidRPr="00013695">
        <w:rPr>
          <w:rFonts w:ascii="Arial" w:eastAsia="Arial" w:hAnsi="Arial" w:cs="Arial"/>
          <w:sz w:val="20"/>
          <w:szCs w:val="20"/>
        </w:rPr>
        <w:t>por mais</w:t>
      </w:r>
      <w:r w:rsidR="00073BD0" w:rsidRPr="00013695">
        <w:rPr>
          <w:rFonts w:ascii="Arial" w:eastAsia="Arial" w:hAnsi="Arial" w:cs="Arial"/>
          <w:sz w:val="20"/>
          <w:szCs w:val="20"/>
        </w:rPr>
        <w:t xml:space="preserve"> de </w:t>
      </w:r>
      <w:r w:rsidR="00176037" w:rsidRPr="00013695">
        <w:rPr>
          <w:rFonts w:ascii="Arial" w:eastAsia="Arial" w:hAnsi="Arial" w:cs="Arial"/>
          <w:sz w:val="20"/>
          <w:szCs w:val="20"/>
        </w:rPr>
        <w:t>duas semanas</w:t>
      </w:r>
      <w:r w:rsidR="001356DC" w:rsidRPr="00013695">
        <w:rPr>
          <w:rFonts w:ascii="Arial" w:eastAsia="Arial" w:hAnsi="Arial" w:cs="Arial"/>
          <w:sz w:val="20"/>
          <w:szCs w:val="20"/>
        </w:rPr>
        <w:t xml:space="preserve">, </w:t>
      </w:r>
      <w:r w:rsidR="00BA08C5" w:rsidRPr="00013695">
        <w:rPr>
          <w:rFonts w:ascii="Arial" w:eastAsia="Arial" w:hAnsi="Arial" w:cs="Arial"/>
          <w:sz w:val="20"/>
          <w:szCs w:val="20"/>
        </w:rPr>
        <w:t>associad</w:t>
      </w:r>
      <w:r w:rsidR="00EA6C89" w:rsidRPr="00013695">
        <w:rPr>
          <w:rFonts w:ascii="Arial" w:eastAsia="Arial" w:hAnsi="Arial" w:cs="Arial"/>
          <w:sz w:val="20"/>
          <w:szCs w:val="20"/>
        </w:rPr>
        <w:t>a</w:t>
      </w:r>
      <w:r w:rsidR="00BA08C5" w:rsidRPr="00013695">
        <w:rPr>
          <w:rFonts w:ascii="Arial" w:eastAsia="Arial" w:hAnsi="Arial" w:cs="Arial"/>
          <w:sz w:val="20"/>
          <w:szCs w:val="20"/>
        </w:rPr>
        <w:t xml:space="preserve"> ou não a dor, esforço ou dificuldade ao evacuar,</w:t>
      </w:r>
      <w:r w:rsidR="00FD729E" w:rsidRPr="00013695">
        <w:rPr>
          <w:rFonts w:ascii="Arial" w:eastAsia="Arial" w:hAnsi="Arial" w:cs="Arial"/>
          <w:sz w:val="20"/>
          <w:szCs w:val="20"/>
        </w:rPr>
        <w:t xml:space="preserve"> sensação de eliminação </w:t>
      </w:r>
      <w:r w:rsidR="005B77F4" w:rsidRPr="00013695">
        <w:rPr>
          <w:rFonts w:ascii="Arial" w:eastAsia="Arial" w:hAnsi="Arial" w:cs="Arial"/>
          <w:sz w:val="20"/>
          <w:szCs w:val="20"/>
        </w:rPr>
        <w:t xml:space="preserve">incompleta, </w:t>
      </w:r>
      <w:r w:rsidR="00BA08C5" w:rsidRPr="00013695">
        <w:rPr>
          <w:rFonts w:ascii="Arial" w:eastAsia="Arial" w:hAnsi="Arial" w:cs="Arial"/>
          <w:sz w:val="20"/>
          <w:szCs w:val="20"/>
        </w:rPr>
        <w:t xml:space="preserve">postura retentiva ou incontinência fecal por retenção. </w:t>
      </w:r>
    </w:p>
    <w:p w14:paraId="1965FE11" w14:textId="77777777" w:rsidR="00304048" w:rsidRPr="00013695" w:rsidRDefault="00013695" w:rsidP="00063DA4">
      <w:pPr>
        <w:spacing w:after="91" w:line="360" w:lineRule="auto"/>
        <w:ind w:left="720" w:right="-2" w:hanging="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</w:t>
      </w:r>
      <w:r w:rsidR="00BA08C5" w:rsidRPr="00013695">
        <w:rPr>
          <w:rFonts w:ascii="Arial" w:eastAsia="Arial" w:hAnsi="Arial" w:cs="Arial"/>
          <w:sz w:val="20"/>
          <w:szCs w:val="20"/>
        </w:rPr>
        <w:t>A constipação crônica pode ser classificada em funcional (95% dos casos) ou constipação orgânica, secundária a outra condição clínica.</w:t>
      </w:r>
    </w:p>
    <w:p w14:paraId="78D0A0C6" w14:textId="77777777" w:rsidR="00CB3640" w:rsidRPr="00013695" w:rsidRDefault="00CB3640" w:rsidP="00063DA4">
      <w:pPr>
        <w:spacing w:after="91" w:line="360" w:lineRule="auto"/>
        <w:ind w:left="720" w:right="-2" w:hanging="11"/>
        <w:jc w:val="both"/>
        <w:rPr>
          <w:rFonts w:ascii="Arial" w:eastAsia="Arial" w:hAnsi="Arial" w:cs="Arial"/>
          <w:b/>
          <w:sz w:val="20"/>
          <w:szCs w:val="20"/>
        </w:rPr>
      </w:pPr>
    </w:p>
    <w:p w14:paraId="76B4BA85" w14:textId="77777777" w:rsidR="009133D4" w:rsidRPr="00013695" w:rsidRDefault="00013695" w:rsidP="00063DA4">
      <w:pPr>
        <w:pStyle w:val="PargrafodaLista"/>
        <w:numPr>
          <w:ilvl w:val="0"/>
          <w:numId w:val="8"/>
        </w:numPr>
        <w:spacing w:after="91" w:line="360" w:lineRule="auto"/>
        <w:ind w:left="720" w:right="-2" w:hanging="11"/>
        <w:jc w:val="both"/>
        <w:rPr>
          <w:rFonts w:ascii="Arial" w:eastAsia="Arial" w:hAnsi="Arial" w:cs="Arial"/>
          <w:b/>
          <w:sz w:val="24"/>
          <w:szCs w:val="24"/>
        </w:rPr>
      </w:pPr>
      <w:r w:rsidRPr="00013695">
        <w:rPr>
          <w:rFonts w:ascii="Arial" w:eastAsia="Arial" w:hAnsi="Arial" w:cs="Arial"/>
          <w:b/>
          <w:sz w:val="24"/>
          <w:szCs w:val="24"/>
        </w:rPr>
        <w:t xml:space="preserve">Fisiopatologia Da Constipação Funcional: </w:t>
      </w:r>
    </w:p>
    <w:p w14:paraId="0E64846B" w14:textId="77777777" w:rsidR="003E53E3" w:rsidRPr="00013695" w:rsidRDefault="003E53E3" w:rsidP="00063DA4">
      <w:pPr>
        <w:spacing w:after="91" w:line="360" w:lineRule="auto"/>
        <w:ind w:left="720" w:right="-2" w:hanging="11"/>
        <w:jc w:val="both"/>
        <w:rPr>
          <w:rFonts w:ascii="Arial" w:eastAsia="Arial" w:hAnsi="Arial" w:cs="Arial"/>
          <w:b/>
          <w:sz w:val="20"/>
          <w:szCs w:val="20"/>
        </w:rPr>
      </w:pPr>
      <w:r w:rsidRPr="00013695">
        <w:rPr>
          <w:rFonts w:ascii="Arial" w:hAnsi="Arial" w:cs="Arial"/>
          <w:sz w:val="20"/>
          <w:szCs w:val="20"/>
        </w:rPr>
        <w:t xml:space="preserve">O ato de evacuar depende do funcionamento sincronizado da motilidade intestinal e dos esfíncteres </w:t>
      </w:r>
      <w:r w:rsidR="007147B2" w:rsidRPr="00013695">
        <w:rPr>
          <w:rFonts w:ascii="Arial" w:hAnsi="Arial" w:cs="Arial"/>
          <w:sz w:val="20"/>
          <w:szCs w:val="20"/>
        </w:rPr>
        <w:t xml:space="preserve">anais </w:t>
      </w:r>
      <w:r w:rsidRPr="00013695">
        <w:rPr>
          <w:rFonts w:ascii="Arial" w:hAnsi="Arial" w:cs="Arial"/>
          <w:sz w:val="20"/>
          <w:szCs w:val="20"/>
        </w:rPr>
        <w:t>interno</w:t>
      </w:r>
      <w:r w:rsidR="0086246A" w:rsidRPr="00013695">
        <w:rPr>
          <w:rFonts w:ascii="Arial" w:hAnsi="Arial" w:cs="Arial"/>
          <w:sz w:val="20"/>
          <w:szCs w:val="20"/>
        </w:rPr>
        <w:t xml:space="preserve"> (musculatura lisa)</w:t>
      </w:r>
      <w:r w:rsidRPr="00013695">
        <w:rPr>
          <w:rFonts w:ascii="Arial" w:hAnsi="Arial" w:cs="Arial"/>
          <w:sz w:val="20"/>
          <w:szCs w:val="20"/>
        </w:rPr>
        <w:t xml:space="preserve"> e externo</w:t>
      </w:r>
      <w:r w:rsidR="0086246A" w:rsidRPr="00013695">
        <w:rPr>
          <w:rFonts w:ascii="Arial" w:hAnsi="Arial" w:cs="Arial"/>
          <w:sz w:val="20"/>
          <w:szCs w:val="20"/>
        </w:rPr>
        <w:t xml:space="preserve"> (musculatura estriada)</w:t>
      </w:r>
      <w:r w:rsidRPr="00013695">
        <w:rPr>
          <w:rFonts w:ascii="Arial" w:hAnsi="Arial" w:cs="Arial"/>
          <w:sz w:val="20"/>
          <w:szCs w:val="20"/>
        </w:rPr>
        <w:t xml:space="preserve">. </w:t>
      </w:r>
      <w:r w:rsidR="00B434AF" w:rsidRPr="00013695">
        <w:rPr>
          <w:rFonts w:ascii="Arial" w:hAnsi="Arial" w:cs="Arial"/>
          <w:sz w:val="20"/>
          <w:szCs w:val="20"/>
        </w:rPr>
        <w:t xml:space="preserve">O </w:t>
      </w:r>
      <w:r w:rsidRPr="00013695">
        <w:rPr>
          <w:rFonts w:ascii="Arial" w:hAnsi="Arial" w:cs="Arial"/>
          <w:sz w:val="20"/>
          <w:szCs w:val="20"/>
        </w:rPr>
        <w:t xml:space="preserve">bolo fecal </w:t>
      </w:r>
      <w:r w:rsidR="00B434AF" w:rsidRPr="00013695">
        <w:rPr>
          <w:rFonts w:ascii="Arial" w:hAnsi="Arial" w:cs="Arial"/>
          <w:sz w:val="20"/>
          <w:szCs w:val="20"/>
        </w:rPr>
        <w:t xml:space="preserve">ao chegar na ampola retal </w:t>
      </w:r>
      <w:r w:rsidRPr="00013695">
        <w:rPr>
          <w:rFonts w:ascii="Arial" w:hAnsi="Arial" w:cs="Arial"/>
          <w:sz w:val="20"/>
          <w:szCs w:val="20"/>
        </w:rPr>
        <w:t>estimula receptores que determinam o relaxamento do esfíncter anal interno</w:t>
      </w:r>
      <w:r w:rsidR="00890856" w:rsidRPr="00013695">
        <w:rPr>
          <w:rFonts w:ascii="Arial" w:hAnsi="Arial" w:cs="Arial"/>
          <w:sz w:val="20"/>
          <w:szCs w:val="20"/>
        </w:rPr>
        <w:t xml:space="preserve"> (</w:t>
      </w:r>
      <w:r w:rsidRPr="00013695">
        <w:rPr>
          <w:rFonts w:ascii="Arial" w:hAnsi="Arial" w:cs="Arial"/>
          <w:sz w:val="20"/>
          <w:szCs w:val="20"/>
        </w:rPr>
        <w:t xml:space="preserve">reflexo </w:t>
      </w:r>
      <w:proofErr w:type="spellStart"/>
      <w:r w:rsidRPr="00013695">
        <w:rPr>
          <w:rFonts w:ascii="Arial" w:hAnsi="Arial" w:cs="Arial"/>
          <w:sz w:val="20"/>
          <w:szCs w:val="20"/>
        </w:rPr>
        <w:t>retoanal</w:t>
      </w:r>
      <w:proofErr w:type="spellEnd"/>
      <w:r w:rsidRPr="00013695">
        <w:rPr>
          <w:rFonts w:ascii="Arial" w:hAnsi="Arial" w:cs="Arial"/>
          <w:sz w:val="20"/>
          <w:szCs w:val="20"/>
        </w:rPr>
        <w:t xml:space="preserve"> ou </w:t>
      </w:r>
      <w:proofErr w:type="spellStart"/>
      <w:r w:rsidRPr="00013695">
        <w:rPr>
          <w:rFonts w:ascii="Arial" w:hAnsi="Arial" w:cs="Arial"/>
          <w:sz w:val="20"/>
          <w:szCs w:val="20"/>
        </w:rPr>
        <w:t>retoesfincteriano</w:t>
      </w:r>
      <w:proofErr w:type="spellEnd"/>
      <w:r w:rsidR="00890856" w:rsidRPr="00013695">
        <w:rPr>
          <w:rFonts w:ascii="Arial" w:hAnsi="Arial" w:cs="Arial"/>
          <w:sz w:val="20"/>
          <w:szCs w:val="20"/>
        </w:rPr>
        <w:t>)</w:t>
      </w:r>
      <w:r w:rsidR="00E835F9" w:rsidRPr="00013695">
        <w:rPr>
          <w:rFonts w:ascii="Arial" w:hAnsi="Arial" w:cs="Arial"/>
          <w:sz w:val="20"/>
          <w:szCs w:val="20"/>
        </w:rPr>
        <w:t xml:space="preserve">. Com o </w:t>
      </w:r>
      <w:r w:rsidRPr="00013695">
        <w:rPr>
          <w:rFonts w:ascii="Arial" w:hAnsi="Arial" w:cs="Arial"/>
          <w:sz w:val="20"/>
          <w:szCs w:val="20"/>
        </w:rPr>
        <w:t>relaxamento voluntário do esfíncter anal externo</w:t>
      </w:r>
      <w:r w:rsidR="001A1A50" w:rsidRPr="00013695">
        <w:rPr>
          <w:rFonts w:ascii="Arial" w:hAnsi="Arial" w:cs="Arial"/>
          <w:sz w:val="20"/>
          <w:szCs w:val="20"/>
        </w:rPr>
        <w:t xml:space="preserve"> ocorre a </w:t>
      </w:r>
      <w:r w:rsidRPr="00013695">
        <w:rPr>
          <w:rFonts w:ascii="Arial" w:hAnsi="Arial" w:cs="Arial"/>
          <w:sz w:val="20"/>
          <w:szCs w:val="20"/>
        </w:rPr>
        <w:t>eliminação das fezes</w:t>
      </w:r>
      <w:r w:rsidR="001F41B0" w:rsidRPr="00013695">
        <w:rPr>
          <w:rFonts w:ascii="Arial" w:hAnsi="Arial" w:cs="Arial"/>
          <w:sz w:val="20"/>
          <w:szCs w:val="20"/>
        </w:rPr>
        <w:t xml:space="preserve">. Caso </w:t>
      </w:r>
      <w:r w:rsidR="00921343" w:rsidRPr="00013695">
        <w:rPr>
          <w:rFonts w:ascii="Arial" w:hAnsi="Arial" w:cs="Arial"/>
          <w:sz w:val="20"/>
          <w:szCs w:val="20"/>
        </w:rPr>
        <w:t>a situação</w:t>
      </w:r>
      <w:r w:rsidR="001A1A50" w:rsidRPr="00013695">
        <w:rPr>
          <w:rFonts w:ascii="Arial" w:hAnsi="Arial" w:cs="Arial"/>
          <w:sz w:val="20"/>
          <w:szCs w:val="20"/>
        </w:rPr>
        <w:t xml:space="preserve"> seja</w:t>
      </w:r>
      <w:r w:rsidRPr="00013695">
        <w:rPr>
          <w:rFonts w:ascii="Arial" w:hAnsi="Arial" w:cs="Arial"/>
          <w:sz w:val="20"/>
          <w:szCs w:val="20"/>
        </w:rPr>
        <w:t xml:space="preserve"> inapropriad</w:t>
      </w:r>
      <w:r w:rsidR="00921343" w:rsidRPr="00013695">
        <w:rPr>
          <w:rFonts w:ascii="Arial" w:hAnsi="Arial" w:cs="Arial"/>
          <w:sz w:val="20"/>
          <w:szCs w:val="20"/>
        </w:rPr>
        <w:t>a</w:t>
      </w:r>
      <w:r w:rsidRPr="00013695">
        <w:rPr>
          <w:rFonts w:ascii="Arial" w:hAnsi="Arial" w:cs="Arial"/>
          <w:sz w:val="20"/>
          <w:szCs w:val="20"/>
        </w:rPr>
        <w:t xml:space="preserve"> para </w:t>
      </w:r>
      <w:r w:rsidR="00921343" w:rsidRPr="00013695">
        <w:rPr>
          <w:rFonts w:ascii="Arial" w:hAnsi="Arial" w:cs="Arial"/>
          <w:sz w:val="20"/>
          <w:szCs w:val="20"/>
        </w:rPr>
        <w:t>evacuar</w:t>
      </w:r>
      <w:r w:rsidRPr="00013695">
        <w:rPr>
          <w:rFonts w:ascii="Arial" w:hAnsi="Arial" w:cs="Arial"/>
          <w:sz w:val="20"/>
          <w:szCs w:val="20"/>
        </w:rPr>
        <w:t>, a contração voluntária</w:t>
      </w:r>
      <w:r w:rsidR="001F41B0" w:rsidRPr="00013695">
        <w:rPr>
          <w:rFonts w:ascii="Arial" w:hAnsi="Arial" w:cs="Arial"/>
          <w:sz w:val="20"/>
          <w:szCs w:val="20"/>
        </w:rPr>
        <w:t xml:space="preserve"> do esfíncter externo </w:t>
      </w:r>
      <w:r w:rsidRPr="00013695">
        <w:rPr>
          <w:rFonts w:ascii="Arial" w:hAnsi="Arial" w:cs="Arial"/>
          <w:sz w:val="20"/>
          <w:szCs w:val="20"/>
        </w:rPr>
        <w:t>pode adi</w:t>
      </w:r>
      <w:r w:rsidR="00843606" w:rsidRPr="00013695">
        <w:rPr>
          <w:rFonts w:ascii="Arial" w:hAnsi="Arial" w:cs="Arial"/>
          <w:sz w:val="20"/>
          <w:szCs w:val="20"/>
        </w:rPr>
        <w:t>á</w:t>
      </w:r>
      <w:r w:rsidR="00921343" w:rsidRPr="00013695">
        <w:rPr>
          <w:rFonts w:ascii="Arial" w:hAnsi="Arial" w:cs="Arial"/>
          <w:sz w:val="20"/>
          <w:szCs w:val="20"/>
        </w:rPr>
        <w:t>-la</w:t>
      </w:r>
      <w:r w:rsidRPr="00013695">
        <w:rPr>
          <w:rFonts w:ascii="Arial" w:hAnsi="Arial" w:cs="Arial"/>
          <w:sz w:val="20"/>
          <w:szCs w:val="20"/>
        </w:rPr>
        <w:t>. Nas crianças que ainda não adquiriram o controle do esfíncter anal</w:t>
      </w:r>
      <w:r w:rsidR="0056342B" w:rsidRPr="00013695">
        <w:rPr>
          <w:rFonts w:ascii="Arial" w:hAnsi="Arial" w:cs="Arial"/>
          <w:sz w:val="20"/>
          <w:szCs w:val="20"/>
        </w:rPr>
        <w:t xml:space="preserve"> </w:t>
      </w:r>
      <w:r w:rsidRPr="00013695">
        <w:rPr>
          <w:rFonts w:ascii="Arial" w:hAnsi="Arial" w:cs="Arial"/>
          <w:sz w:val="20"/>
          <w:szCs w:val="20"/>
        </w:rPr>
        <w:t>a evacuação ocorrerá logo após a chegada do bolo fecal no reto</w:t>
      </w:r>
      <w:r w:rsidR="001F41B0" w:rsidRPr="00013695">
        <w:rPr>
          <w:rFonts w:ascii="Arial" w:hAnsi="Arial" w:cs="Arial"/>
          <w:sz w:val="20"/>
          <w:szCs w:val="20"/>
        </w:rPr>
        <w:t xml:space="preserve">. </w:t>
      </w:r>
    </w:p>
    <w:p w14:paraId="4138B957" w14:textId="77777777" w:rsidR="00D47B4F" w:rsidRPr="00013695" w:rsidRDefault="003E53E3" w:rsidP="00063DA4">
      <w:pPr>
        <w:spacing w:after="91" w:line="360" w:lineRule="auto"/>
        <w:ind w:left="720" w:right="-2" w:hanging="11"/>
        <w:jc w:val="both"/>
        <w:rPr>
          <w:rFonts w:ascii="Arial" w:hAnsi="Arial" w:cs="Arial"/>
          <w:bCs/>
          <w:sz w:val="20"/>
          <w:szCs w:val="20"/>
        </w:rPr>
      </w:pPr>
      <w:r w:rsidRPr="00013695">
        <w:rPr>
          <w:rFonts w:ascii="Arial" w:hAnsi="Arial" w:cs="Arial"/>
          <w:sz w:val="20"/>
          <w:szCs w:val="20"/>
        </w:rPr>
        <w:t xml:space="preserve">Quando as fezes não são eliminadas, ocorre um acúmulo destas no reto </w:t>
      </w:r>
      <w:r w:rsidR="00A34482" w:rsidRPr="00013695">
        <w:rPr>
          <w:rFonts w:ascii="Arial" w:hAnsi="Arial" w:cs="Arial"/>
          <w:sz w:val="20"/>
          <w:szCs w:val="20"/>
        </w:rPr>
        <w:t xml:space="preserve">e também a montante </w:t>
      </w:r>
      <w:r w:rsidRPr="00013695">
        <w:rPr>
          <w:rFonts w:ascii="Arial" w:hAnsi="Arial" w:cs="Arial"/>
          <w:sz w:val="20"/>
          <w:szCs w:val="20"/>
        </w:rPr>
        <w:t>(</w:t>
      </w:r>
      <w:r w:rsidRPr="00013695">
        <w:rPr>
          <w:rFonts w:ascii="Arial" w:hAnsi="Arial" w:cs="Arial"/>
          <w:bCs/>
          <w:sz w:val="20"/>
          <w:szCs w:val="20"/>
        </w:rPr>
        <w:t>impactação fecal</w:t>
      </w:r>
      <w:r w:rsidRPr="00013695">
        <w:rPr>
          <w:rFonts w:ascii="Arial" w:hAnsi="Arial" w:cs="Arial"/>
          <w:sz w:val="20"/>
          <w:szCs w:val="20"/>
        </w:rPr>
        <w:t>). Quanto mais tempo as fezes permanece</w:t>
      </w:r>
      <w:r w:rsidR="00636CA0" w:rsidRPr="00013695">
        <w:rPr>
          <w:rFonts w:ascii="Arial" w:hAnsi="Arial" w:cs="Arial"/>
          <w:sz w:val="20"/>
          <w:szCs w:val="20"/>
        </w:rPr>
        <w:t>re</w:t>
      </w:r>
      <w:r w:rsidRPr="00013695">
        <w:rPr>
          <w:rFonts w:ascii="Arial" w:hAnsi="Arial" w:cs="Arial"/>
          <w:sz w:val="20"/>
          <w:szCs w:val="20"/>
        </w:rPr>
        <w:t xml:space="preserve">m no cólon, mais água é reabsorvida, o que </w:t>
      </w:r>
      <w:r w:rsidR="00636CA0" w:rsidRPr="00013695">
        <w:rPr>
          <w:rFonts w:ascii="Arial" w:hAnsi="Arial" w:cs="Arial"/>
          <w:sz w:val="20"/>
          <w:szCs w:val="20"/>
        </w:rPr>
        <w:t xml:space="preserve">as </w:t>
      </w:r>
      <w:r w:rsidRPr="00013695">
        <w:rPr>
          <w:rFonts w:ascii="Arial" w:hAnsi="Arial" w:cs="Arial"/>
          <w:sz w:val="20"/>
          <w:szCs w:val="20"/>
        </w:rPr>
        <w:t>torna</w:t>
      </w:r>
      <w:r w:rsidR="00636CA0" w:rsidRPr="00013695">
        <w:rPr>
          <w:rFonts w:ascii="Arial" w:hAnsi="Arial" w:cs="Arial"/>
          <w:sz w:val="20"/>
          <w:szCs w:val="20"/>
        </w:rPr>
        <w:t xml:space="preserve">m </w:t>
      </w:r>
      <w:r w:rsidRPr="00013695">
        <w:rPr>
          <w:rFonts w:ascii="Arial" w:hAnsi="Arial" w:cs="Arial"/>
          <w:sz w:val="20"/>
          <w:szCs w:val="20"/>
        </w:rPr>
        <w:t>mais endurecidas e calibrosas e</w:t>
      </w:r>
      <w:r w:rsidR="003F0709" w:rsidRPr="00013695">
        <w:rPr>
          <w:rFonts w:ascii="Arial" w:hAnsi="Arial" w:cs="Arial"/>
          <w:sz w:val="20"/>
          <w:szCs w:val="20"/>
        </w:rPr>
        <w:t>,</w:t>
      </w:r>
      <w:r w:rsidRPr="00013695">
        <w:rPr>
          <w:rFonts w:ascii="Arial" w:hAnsi="Arial" w:cs="Arial"/>
          <w:sz w:val="20"/>
          <w:szCs w:val="20"/>
        </w:rPr>
        <w:t xml:space="preserve"> as evacuações</w:t>
      </w:r>
      <w:r w:rsidR="00CE4898" w:rsidRPr="00013695">
        <w:rPr>
          <w:rFonts w:ascii="Arial" w:hAnsi="Arial" w:cs="Arial"/>
          <w:sz w:val="20"/>
          <w:szCs w:val="20"/>
        </w:rPr>
        <w:t>,</w:t>
      </w:r>
      <w:r w:rsidRPr="00013695">
        <w:rPr>
          <w:rFonts w:ascii="Arial" w:hAnsi="Arial" w:cs="Arial"/>
          <w:sz w:val="20"/>
          <w:szCs w:val="20"/>
        </w:rPr>
        <w:t xml:space="preserve"> mais dolorosas. </w:t>
      </w:r>
      <w:r w:rsidR="006D2254" w:rsidRPr="00013695">
        <w:rPr>
          <w:rFonts w:ascii="Arial" w:hAnsi="Arial" w:cs="Arial"/>
          <w:sz w:val="20"/>
          <w:szCs w:val="20"/>
        </w:rPr>
        <w:t xml:space="preserve">Pode </w:t>
      </w:r>
      <w:r w:rsidR="008B1E6A" w:rsidRPr="00013695">
        <w:rPr>
          <w:rFonts w:ascii="Arial" w:hAnsi="Arial" w:cs="Arial"/>
          <w:sz w:val="20"/>
          <w:szCs w:val="20"/>
        </w:rPr>
        <w:t xml:space="preserve">ainda </w:t>
      </w:r>
      <w:r w:rsidR="006D2254" w:rsidRPr="00013695">
        <w:rPr>
          <w:rFonts w:ascii="Arial" w:hAnsi="Arial" w:cs="Arial"/>
          <w:sz w:val="20"/>
          <w:szCs w:val="20"/>
        </w:rPr>
        <w:t>ocorrer</w:t>
      </w:r>
      <w:r w:rsidRPr="00013695">
        <w:rPr>
          <w:rFonts w:ascii="Arial" w:hAnsi="Arial" w:cs="Arial"/>
          <w:sz w:val="20"/>
          <w:szCs w:val="20"/>
        </w:rPr>
        <w:t xml:space="preserve"> diminuição gradual da sensibilidade retal e alteração da motilidade intestinal.  A progressão deste processo relaciona-se à diminuição da vontade de defecar e à </w:t>
      </w:r>
      <w:r w:rsidRPr="00013695">
        <w:rPr>
          <w:rFonts w:ascii="Arial" w:hAnsi="Arial" w:cs="Arial"/>
          <w:bCs/>
          <w:sz w:val="20"/>
          <w:szCs w:val="20"/>
        </w:rPr>
        <w:t>incontinência fecal por retenção (escape fecal)</w:t>
      </w:r>
      <w:r w:rsidR="006D2254" w:rsidRPr="00013695">
        <w:rPr>
          <w:rFonts w:ascii="Arial" w:hAnsi="Arial" w:cs="Arial"/>
          <w:bCs/>
          <w:sz w:val="20"/>
          <w:szCs w:val="20"/>
        </w:rPr>
        <w:t>.</w:t>
      </w:r>
    </w:p>
    <w:p w14:paraId="382B087C" w14:textId="77777777" w:rsidR="00CB3640" w:rsidRPr="00013695" w:rsidRDefault="00CB3640" w:rsidP="00063DA4">
      <w:pPr>
        <w:spacing w:after="91" w:line="360" w:lineRule="auto"/>
        <w:ind w:left="720" w:right="-2" w:hanging="11"/>
        <w:jc w:val="both"/>
        <w:rPr>
          <w:rFonts w:ascii="Arial" w:eastAsia="Arial" w:hAnsi="Arial" w:cs="Arial"/>
          <w:sz w:val="20"/>
          <w:szCs w:val="20"/>
        </w:rPr>
      </w:pPr>
    </w:p>
    <w:p w14:paraId="65F15AA1" w14:textId="77777777" w:rsidR="009133D4" w:rsidRPr="00013695" w:rsidRDefault="00013695" w:rsidP="00063DA4">
      <w:pPr>
        <w:pStyle w:val="PargrafodaLista"/>
        <w:numPr>
          <w:ilvl w:val="0"/>
          <w:numId w:val="8"/>
        </w:numPr>
        <w:spacing w:after="91" w:line="360" w:lineRule="auto"/>
        <w:ind w:left="720" w:right="-2" w:hanging="11"/>
        <w:jc w:val="both"/>
        <w:rPr>
          <w:rFonts w:ascii="Arial" w:eastAsia="Arial" w:hAnsi="Arial" w:cs="Arial"/>
          <w:b/>
          <w:sz w:val="24"/>
          <w:szCs w:val="24"/>
        </w:rPr>
      </w:pPr>
      <w:r w:rsidRPr="00013695">
        <w:rPr>
          <w:rFonts w:ascii="Arial" w:eastAsia="Arial" w:hAnsi="Arial" w:cs="Arial"/>
          <w:b/>
          <w:sz w:val="24"/>
          <w:szCs w:val="24"/>
        </w:rPr>
        <w:t xml:space="preserve">Diagnóstico Clínico: </w:t>
      </w:r>
    </w:p>
    <w:p w14:paraId="772ECDAB" w14:textId="77777777" w:rsidR="00BF4B9F" w:rsidRPr="00013695" w:rsidRDefault="006630BC" w:rsidP="00063DA4">
      <w:pPr>
        <w:spacing w:after="91" w:line="360" w:lineRule="auto"/>
        <w:ind w:left="720" w:right="-2" w:hanging="11"/>
        <w:jc w:val="both"/>
        <w:rPr>
          <w:rFonts w:ascii="Arial" w:eastAsia="Arial" w:hAnsi="Arial" w:cs="Arial"/>
          <w:b/>
          <w:sz w:val="20"/>
          <w:szCs w:val="20"/>
        </w:rPr>
      </w:pPr>
      <w:r w:rsidRPr="00013695">
        <w:rPr>
          <w:rFonts w:ascii="Arial" w:eastAsia="Arial" w:hAnsi="Arial" w:cs="Arial"/>
          <w:sz w:val="20"/>
          <w:szCs w:val="20"/>
        </w:rPr>
        <w:t xml:space="preserve">É de fundamental importância a anamnese detalhada </w:t>
      </w:r>
      <w:r w:rsidR="00BF4B9F" w:rsidRPr="00013695">
        <w:rPr>
          <w:rFonts w:ascii="Arial" w:eastAsia="Arial" w:hAnsi="Arial" w:cs="Arial"/>
          <w:sz w:val="20"/>
          <w:szCs w:val="20"/>
        </w:rPr>
        <w:t xml:space="preserve">com enfoque aos hábitos alimentares, ingesta hídrica, prática de atividade física, </w:t>
      </w:r>
      <w:r w:rsidR="006B64EC" w:rsidRPr="00013695">
        <w:rPr>
          <w:rFonts w:ascii="Arial" w:eastAsia="Arial" w:hAnsi="Arial" w:cs="Arial"/>
          <w:sz w:val="20"/>
          <w:szCs w:val="20"/>
        </w:rPr>
        <w:t xml:space="preserve">uso de medicamentos, </w:t>
      </w:r>
      <w:r w:rsidR="00BF4B9F" w:rsidRPr="00013695">
        <w:rPr>
          <w:rFonts w:ascii="Arial" w:eastAsia="Arial" w:hAnsi="Arial" w:cs="Arial"/>
          <w:sz w:val="20"/>
          <w:szCs w:val="20"/>
        </w:rPr>
        <w:t>presença de doenças crônicas</w:t>
      </w:r>
      <w:r w:rsidR="006B64EC" w:rsidRPr="00013695">
        <w:rPr>
          <w:rFonts w:ascii="Arial" w:eastAsia="Arial" w:hAnsi="Arial" w:cs="Arial"/>
          <w:sz w:val="20"/>
          <w:szCs w:val="20"/>
        </w:rPr>
        <w:t xml:space="preserve"> e de </w:t>
      </w:r>
      <w:r w:rsidR="00315A03" w:rsidRPr="00013695">
        <w:rPr>
          <w:rFonts w:ascii="Arial" w:eastAsia="Arial" w:hAnsi="Arial" w:cs="Arial"/>
          <w:sz w:val="20"/>
          <w:szCs w:val="20"/>
        </w:rPr>
        <w:t xml:space="preserve">fatores genéticos e hereditários, presença de distúrbios na motilidade intestinal e </w:t>
      </w:r>
      <w:r w:rsidR="00381018" w:rsidRPr="00013695">
        <w:rPr>
          <w:rFonts w:ascii="Arial" w:eastAsia="Arial" w:hAnsi="Arial" w:cs="Arial"/>
          <w:sz w:val="20"/>
          <w:szCs w:val="20"/>
        </w:rPr>
        <w:t xml:space="preserve">ocorrência de </w:t>
      </w:r>
      <w:r w:rsidR="00315A03" w:rsidRPr="00013695">
        <w:rPr>
          <w:rFonts w:ascii="Arial" w:eastAsia="Arial" w:hAnsi="Arial" w:cs="Arial"/>
          <w:sz w:val="20"/>
          <w:szCs w:val="20"/>
        </w:rPr>
        <w:t>ciclo vicioso dor-retenção-dor.</w:t>
      </w:r>
      <w:r w:rsidR="00BF4B9F" w:rsidRPr="00013695">
        <w:rPr>
          <w:rFonts w:ascii="Arial" w:eastAsia="Arial" w:hAnsi="Arial" w:cs="Arial"/>
          <w:sz w:val="20"/>
          <w:szCs w:val="20"/>
        </w:rPr>
        <w:t xml:space="preserve"> Quanto ao hábito intestinal</w:t>
      </w:r>
      <w:r w:rsidR="0058048A" w:rsidRPr="00013695">
        <w:rPr>
          <w:rFonts w:ascii="Arial" w:eastAsia="Arial" w:hAnsi="Arial" w:cs="Arial"/>
          <w:sz w:val="20"/>
          <w:szCs w:val="20"/>
        </w:rPr>
        <w:t>,</w:t>
      </w:r>
      <w:r w:rsidR="00BF4B9F" w:rsidRPr="00013695">
        <w:rPr>
          <w:rFonts w:ascii="Arial" w:eastAsia="Arial" w:hAnsi="Arial" w:cs="Arial"/>
          <w:sz w:val="20"/>
          <w:szCs w:val="20"/>
        </w:rPr>
        <w:t xml:space="preserve"> </w:t>
      </w:r>
      <w:r w:rsidR="009C7726" w:rsidRPr="00013695">
        <w:rPr>
          <w:rFonts w:ascii="Arial" w:eastAsia="Arial" w:hAnsi="Arial" w:cs="Arial"/>
          <w:sz w:val="20"/>
          <w:szCs w:val="20"/>
        </w:rPr>
        <w:t xml:space="preserve">avaliar a </w:t>
      </w:r>
      <w:r w:rsidR="00BF4B9F" w:rsidRPr="00013695">
        <w:rPr>
          <w:rFonts w:ascii="Arial" w:eastAsia="Arial" w:hAnsi="Arial" w:cs="Arial"/>
          <w:sz w:val="20"/>
          <w:szCs w:val="20"/>
        </w:rPr>
        <w:t>frequência das evacuações</w:t>
      </w:r>
      <w:r w:rsidR="009C7726" w:rsidRPr="00013695">
        <w:rPr>
          <w:rFonts w:ascii="Arial" w:eastAsia="Arial" w:hAnsi="Arial" w:cs="Arial"/>
          <w:sz w:val="20"/>
          <w:szCs w:val="20"/>
        </w:rPr>
        <w:t xml:space="preserve">, </w:t>
      </w:r>
      <w:r w:rsidR="00BF4B9F" w:rsidRPr="00013695">
        <w:rPr>
          <w:rFonts w:ascii="Arial" w:eastAsia="Arial" w:hAnsi="Arial" w:cs="Arial"/>
          <w:sz w:val="20"/>
          <w:szCs w:val="20"/>
        </w:rPr>
        <w:t xml:space="preserve">formato e consistência das fezes </w:t>
      </w:r>
      <w:r w:rsidR="009C7726" w:rsidRPr="00013695">
        <w:rPr>
          <w:rFonts w:ascii="Arial" w:eastAsia="Arial" w:hAnsi="Arial" w:cs="Arial"/>
          <w:sz w:val="20"/>
          <w:szCs w:val="20"/>
        </w:rPr>
        <w:t>(</w:t>
      </w:r>
      <w:r w:rsidR="00BF4B9F" w:rsidRPr="00013695">
        <w:rPr>
          <w:rFonts w:ascii="Arial" w:eastAsia="Arial" w:hAnsi="Arial" w:cs="Arial"/>
          <w:sz w:val="20"/>
          <w:szCs w:val="20"/>
        </w:rPr>
        <w:t>Escala de Bristol</w:t>
      </w:r>
      <w:r w:rsidR="009C7726" w:rsidRPr="00013695">
        <w:rPr>
          <w:rFonts w:ascii="Arial" w:eastAsia="Arial" w:hAnsi="Arial" w:cs="Arial"/>
          <w:sz w:val="20"/>
          <w:szCs w:val="20"/>
        </w:rPr>
        <w:t>)</w:t>
      </w:r>
      <w:r w:rsidR="00BF4B9F" w:rsidRPr="00013695">
        <w:rPr>
          <w:rFonts w:ascii="Arial" w:eastAsia="Arial" w:hAnsi="Arial" w:cs="Arial"/>
          <w:sz w:val="20"/>
          <w:szCs w:val="20"/>
        </w:rPr>
        <w:t>, presença de dor, esforço excessivo ou medo ao evacuar, ocorrência de incontinência</w:t>
      </w:r>
      <w:r w:rsidR="009C7726" w:rsidRPr="00013695">
        <w:rPr>
          <w:rFonts w:ascii="Arial" w:eastAsia="Arial" w:hAnsi="Arial" w:cs="Arial"/>
          <w:sz w:val="20"/>
          <w:szCs w:val="20"/>
        </w:rPr>
        <w:t xml:space="preserve"> fecal</w:t>
      </w:r>
      <w:r w:rsidR="00BF4B9F" w:rsidRPr="00013695">
        <w:rPr>
          <w:rFonts w:ascii="Arial" w:eastAsia="Arial" w:hAnsi="Arial" w:cs="Arial"/>
          <w:sz w:val="20"/>
          <w:szCs w:val="20"/>
        </w:rPr>
        <w:t xml:space="preserve"> retentiva ou escape e dor abdominal</w:t>
      </w:r>
      <w:r w:rsidR="0033086B" w:rsidRPr="00013695">
        <w:rPr>
          <w:rFonts w:ascii="Arial" w:eastAsia="Arial" w:hAnsi="Arial" w:cs="Arial"/>
          <w:sz w:val="20"/>
          <w:szCs w:val="20"/>
        </w:rPr>
        <w:t xml:space="preserve"> (figura 1)</w:t>
      </w:r>
      <w:r w:rsidR="00BA08C5" w:rsidRPr="00013695">
        <w:rPr>
          <w:rFonts w:ascii="Arial" w:eastAsia="Arial" w:hAnsi="Arial" w:cs="Arial"/>
          <w:sz w:val="20"/>
          <w:szCs w:val="20"/>
        </w:rPr>
        <w:t>.</w:t>
      </w:r>
      <w:r w:rsidR="00796BBD" w:rsidRPr="00013695">
        <w:rPr>
          <w:rFonts w:ascii="Arial" w:eastAsia="Arial" w:hAnsi="Arial" w:cs="Arial"/>
          <w:sz w:val="20"/>
          <w:szCs w:val="20"/>
        </w:rPr>
        <w:t xml:space="preserve"> Devem-se buscar dados na história clínica para auxiliar na diferenciação da constipação funcional da constipação orgânica</w:t>
      </w:r>
      <w:r w:rsidR="007E4E2D" w:rsidRPr="00013695">
        <w:rPr>
          <w:rFonts w:ascii="Arial" w:eastAsia="Arial" w:hAnsi="Arial" w:cs="Arial"/>
          <w:sz w:val="20"/>
          <w:szCs w:val="20"/>
        </w:rPr>
        <w:t>, pois o manejo é diferente em cada caso</w:t>
      </w:r>
      <w:r w:rsidR="00357443" w:rsidRPr="00013695">
        <w:rPr>
          <w:rFonts w:ascii="Arial" w:eastAsia="Arial" w:hAnsi="Arial" w:cs="Arial"/>
          <w:sz w:val="20"/>
          <w:szCs w:val="20"/>
        </w:rPr>
        <w:t>.</w:t>
      </w:r>
      <w:r w:rsidR="007E4E2D" w:rsidRPr="00013695">
        <w:rPr>
          <w:rFonts w:ascii="Arial" w:eastAsia="Arial" w:hAnsi="Arial" w:cs="Arial"/>
          <w:sz w:val="20"/>
          <w:szCs w:val="20"/>
        </w:rPr>
        <w:t xml:space="preserve"> </w:t>
      </w:r>
    </w:p>
    <w:p w14:paraId="59950AA3" w14:textId="77777777" w:rsidR="00D3194C" w:rsidRPr="00013695" w:rsidRDefault="002D44E1" w:rsidP="00063DA4">
      <w:pPr>
        <w:spacing w:after="91" w:line="360" w:lineRule="auto"/>
        <w:ind w:left="720" w:right="-2" w:hanging="11"/>
        <w:jc w:val="both"/>
        <w:rPr>
          <w:rFonts w:ascii="Arial" w:eastAsia="Arial" w:hAnsi="Arial" w:cs="Arial"/>
          <w:sz w:val="20"/>
          <w:szCs w:val="20"/>
        </w:rPr>
      </w:pPr>
      <w:r w:rsidRPr="00013695">
        <w:rPr>
          <w:rFonts w:ascii="Arial" w:eastAsia="Arial" w:hAnsi="Arial" w:cs="Arial"/>
          <w:sz w:val="20"/>
          <w:szCs w:val="20"/>
        </w:rPr>
        <w:t xml:space="preserve"> </w:t>
      </w:r>
      <w:r w:rsidR="00517904" w:rsidRPr="00013695">
        <w:rPr>
          <w:rFonts w:ascii="Arial" w:eastAsia="Arial" w:hAnsi="Arial" w:cs="Arial"/>
          <w:sz w:val="20"/>
          <w:szCs w:val="20"/>
        </w:rPr>
        <w:t>Figura 1</w:t>
      </w:r>
      <w:r w:rsidR="00F2470F" w:rsidRPr="00013695">
        <w:rPr>
          <w:rFonts w:ascii="Arial" w:eastAsia="Arial" w:hAnsi="Arial" w:cs="Arial"/>
          <w:sz w:val="20"/>
          <w:szCs w:val="20"/>
        </w:rPr>
        <w:t>:</w:t>
      </w:r>
      <w:r w:rsidR="00517904" w:rsidRPr="00013695">
        <w:rPr>
          <w:rFonts w:ascii="Arial" w:eastAsia="Arial" w:hAnsi="Arial" w:cs="Arial"/>
          <w:sz w:val="20"/>
          <w:szCs w:val="20"/>
        </w:rPr>
        <w:t xml:space="preserve"> Escala de fezes de Bristol </w:t>
      </w:r>
    </w:p>
    <w:p w14:paraId="45C5F03F" w14:textId="77777777" w:rsidR="00847285" w:rsidRPr="00013695" w:rsidRDefault="00013695" w:rsidP="00063DA4">
      <w:pPr>
        <w:spacing w:after="91" w:line="360" w:lineRule="auto"/>
        <w:ind w:left="720" w:right="-2" w:hanging="11"/>
        <w:jc w:val="both"/>
        <w:rPr>
          <w:rFonts w:ascii="Arial" w:eastAsia="Arial" w:hAnsi="Arial" w:cs="Arial"/>
          <w:sz w:val="20"/>
          <w:szCs w:val="20"/>
        </w:rPr>
      </w:pPr>
      <w:r w:rsidRPr="00013695">
        <w:rPr>
          <w:rFonts w:ascii="Arial" w:eastAsia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6D4C5CC" wp14:editId="7BB4EA5D">
            <wp:simplePos x="0" y="0"/>
            <wp:positionH relativeFrom="margin">
              <wp:posOffset>741680</wp:posOffset>
            </wp:positionH>
            <wp:positionV relativeFrom="paragraph">
              <wp:posOffset>10160</wp:posOffset>
            </wp:positionV>
            <wp:extent cx="4474845" cy="2137448"/>
            <wp:effectExtent l="0" t="0" r="190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213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E8357" w14:textId="77777777" w:rsidR="00847285" w:rsidRPr="00013695" w:rsidRDefault="00847285" w:rsidP="00063DA4">
      <w:pPr>
        <w:spacing w:after="91" w:line="360" w:lineRule="auto"/>
        <w:ind w:left="720" w:right="-2" w:hanging="11"/>
        <w:jc w:val="both"/>
        <w:rPr>
          <w:rFonts w:ascii="Arial" w:eastAsia="Arial" w:hAnsi="Arial" w:cs="Arial"/>
          <w:sz w:val="20"/>
          <w:szCs w:val="20"/>
        </w:rPr>
      </w:pPr>
    </w:p>
    <w:p w14:paraId="3D21945F" w14:textId="77777777" w:rsidR="00847285" w:rsidRPr="00013695" w:rsidRDefault="00847285" w:rsidP="00063DA4">
      <w:pPr>
        <w:spacing w:after="91" w:line="360" w:lineRule="auto"/>
        <w:ind w:left="720" w:right="-2" w:hanging="11"/>
        <w:jc w:val="both"/>
        <w:rPr>
          <w:rFonts w:ascii="Arial" w:eastAsia="Arial" w:hAnsi="Arial" w:cs="Arial"/>
          <w:sz w:val="20"/>
          <w:szCs w:val="20"/>
        </w:rPr>
      </w:pPr>
    </w:p>
    <w:p w14:paraId="4C45CC57" w14:textId="77777777" w:rsidR="002D44E1" w:rsidRPr="00013695" w:rsidRDefault="002D44E1" w:rsidP="00063DA4">
      <w:pPr>
        <w:spacing w:after="91" w:line="360" w:lineRule="auto"/>
        <w:ind w:left="720" w:right="-2" w:hanging="11"/>
        <w:jc w:val="both"/>
        <w:rPr>
          <w:rFonts w:ascii="Arial" w:eastAsia="Arial" w:hAnsi="Arial" w:cs="Arial"/>
          <w:sz w:val="20"/>
          <w:szCs w:val="20"/>
        </w:rPr>
      </w:pPr>
    </w:p>
    <w:p w14:paraId="2CBCF88D" w14:textId="77777777" w:rsidR="002D44E1" w:rsidRPr="00013695" w:rsidRDefault="002D44E1" w:rsidP="00063DA4">
      <w:pPr>
        <w:spacing w:after="91" w:line="360" w:lineRule="auto"/>
        <w:ind w:left="720" w:right="-2" w:hanging="11"/>
        <w:jc w:val="both"/>
        <w:rPr>
          <w:rFonts w:ascii="Arial" w:eastAsia="Arial" w:hAnsi="Arial" w:cs="Arial"/>
          <w:sz w:val="20"/>
          <w:szCs w:val="20"/>
        </w:rPr>
      </w:pPr>
    </w:p>
    <w:p w14:paraId="689815FB" w14:textId="77777777" w:rsidR="002D44E1" w:rsidRPr="00013695" w:rsidRDefault="002D44E1" w:rsidP="00063DA4">
      <w:pPr>
        <w:spacing w:after="91" w:line="360" w:lineRule="auto"/>
        <w:ind w:left="720" w:right="-2" w:hanging="11"/>
        <w:jc w:val="both"/>
        <w:rPr>
          <w:rFonts w:ascii="Arial" w:eastAsia="Arial" w:hAnsi="Arial" w:cs="Arial"/>
          <w:sz w:val="20"/>
          <w:szCs w:val="20"/>
        </w:rPr>
      </w:pPr>
    </w:p>
    <w:p w14:paraId="2D903971" w14:textId="77777777" w:rsidR="002D44E1" w:rsidRPr="00013695" w:rsidRDefault="002D44E1" w:rsidP="00063DA4">
      <w:pPr>
        <w:spacing w:after="91" w:line="360" w:lineRule="auto"/>
        <w:ind w:left="720" w:right="-2" w:hanging="11"/>
        <w:jc w:val="both"/>
        <w:rPr>
          <w:rFonts w:ascii="Arial" w:eastAsia="Arial" w:hAnsi="Arial" w:cs="Arial"/>
          <w:sz w:val="20"/>
          <w:szCs w:val="20"/>
        </w:rPr>
      </w:pPr>
    </w:p>
    <w:p w14:paraId="10F8762D" w14:textId="77777777" w:rsidR="00796BBD" w:rsidRPr="00013695" w:rsidRDefault="0058048A" w:rsidP="00063DA4">
      <w:pPr>
        <w:spacing w:after="91" w:line="360" w:lineRule="auto"/>
        <w:ind w:left="720" w:right="-2" w:hanging="11"/>
        <w:jc w:val="both"/>
        <w:rPr>
          <w:rFonts w:ascii="Arial" w:eastAsia="Arial" w:hAnsi="Arial" w:cs="Arial"/>
          <w:sz w:val="20"/>
          <w:szCs w:val="20"/>
        </w:rPr>
      </w:pPr>
      <w:r w:rsidRPr="00013695">
        <w:rPr>
          <w:rFonts w:ascii="Arial" w:eastAsia="Arial" w:hAnsi="Arial" w:cs="Arial"/>
          <w:sz w:val="20"/>
          <w:szCs w:val="20"/>
        </w:rPr>
        <w:t xml:space="preserve">Para padronização diagnóstica foram estabelecidos os critérios de Roma IV (2016) para os quadros de constipação intestinal funcional (tabela 1).  </w:t>
      </w:r>
    </w:p>
    <w:p w14:paraId="26DA52D3" w14:textId="77777777" w:rsidR="00526611" w:rsidRPr="00013695" w:rsidRDefault="00526611" w:rsidP="00063DA4">
      <w:pPr>
        <w:tabs>
          <w:tab w:val="center" w:pos="706"/>
          <w:tab w:val="left" w:pos="1134"/>
          <w:tab w:val="left" w:pos="1276"/>
          <w:tab w:val="center" w:pos="2010"/>
        </w:tabs>
        <w:spacing w:after="61" w:line="360" w:lineRule="auto"/>
        <w:ind w:left="720" w:hanging="11"/>
        <w:jc w:val="both"/>
        <w:rPr>
          <w:rFonts w:ascii="Arial" w:eastAsia="Arial" w:hAnsi="Arial" w:cs="Arial"/>
          <w:sz w:val="20"/>
          <w:szCs w:val="20"/>
        </w:rPr>
      </w:pPr>
      <w:r w:rsidRPr="00013695">
        <w:rPr>
          <w:rFonts w:ascii="Arial" w:eastAsia="Arial" w:hAnsi="Arial" w:cs="Arial"/>
          <w:sz w:val="20"/>
          <w:szCs w:val="20"/>
        </w:rPr>
        <w:tab/>
        <w:t xml:space="preserve"> </w:t>
      </w:r>
      <w:r w:rsidR="00BA08C5" w:rsidRPr="00013695">
        <w:rPr>
          <w:rFonts w:ascii="Arial" w:eastAsia="Arial" w:hAnsi="Arial" w:cs="Arial"/>
          <w:sz w:val="20"/>
          <w:szCs w:val="20"/>
        </w:rPr>
        <w:t xml:space="preserve">           </w:t>
      </w:r>
      <w:r w:rsidR="0058048A" w:rsidRPr="00013695">
        <w:rPr>
          <w:rFonts w:ascii="Arial" w:eastAsia="Arial" w:hAnsi="Arial" w:cs="Arial"/>
          <w:sz w:val="20"/>
          <w:szCs w:val="20"/>
        </w:rPr>
        <w:t xml:space="preserve">             </w:t>
      </w:r>
      <w:r w:rsidR="00F2470F" w:rsidRPr="00013695">
        <w:rPr>
          <w:rFonts w:ascii="Arial" w:eastAsia="Arial" w:hAnsi="Arial" w:cs="Arial"/>
          <w:sz w:val="20"/>
          <w:szCs w:val="20"/>
        </w:rPr>
        <w:t xml:space="preserve">Tabela 1: </w:t>
      </w:r>
      <w:r w:rsidR="00A27342" w:rsidRPr="00013695">
        <w:rPr>
          <w:rFonts w:ascii="Arial" w:eastAsia="Arial" w:hAnsi="Arial" w:cs="Arial"/>
          <w:b/>
          <w:sz w:val="20"/>
          <w:szCs w:val="20"/>
        </w:rPr>
        <w:t>Critérios de Roma IV para o diagnóstico de constipação intestinal funcional</w:t>
      </w:r>
      <w:r w:rsidR="00E75D0D" w:rsidRPr="00013695">
        <w:rPr>
          <w:rFonts w:ascii="Arial" w:eastAsia="Arial" w:hAnsi="Arial" w:cs="Arial"/>
          <w:b/>
          <w:sz w:val="20"/>
          <w:szCs w:val="20"/>
        </w:rPr>
        <w:t xml:space="preserve"> crônica</w:t>
      </w:r>
      <w:r w:rsidR="00A27342" w:rsidRPr="00013695">
        <w:rPr>
          <w:rFonts w:ascii="Arial" w:eastAsia="Arial" w:hAnsi="Arial" w:cs="Arial"/>
          <w:b/>
          <w:sz w:val="20"/>
          <w:szCs w:val="20"/>
        </w:rPr>
        <w:t xml:space="preserve">: </w:t>
      </w:r>
    </w:p>
    <w:tbl>
      <w:tblPr>
        <w:tblStyle w:val="Tabelacomgrade"/>
        <w:tblW w:w="0" w:type="auto"/>
        <w:tblInd w:w="720" w:type="dxa"/>
        <w:tblLook w:val="06A0" w:firstRow="1" w:lastRow="0" w:firstColumn="1" w:lastColumn="0" w:noHBand="1" w:noVBand="1"/>
      </w:tblPr>
      <w:tblGrid>
        <w:gridCol w:w="9548"/>
      </w:tblGrid>
      <w:tr w:rsidR="001704D6" w:rsidRPr="00013695" w14:paraId="6C998C2A" w14:textId="77777777" w:rsidTr="00D3194C">
        <w:tc>
          <w:tcPr>
            <w:tcW w:w="10478" w:type="dxa"/>
            <w:tcBorders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20A81E27" w14:textId="77777777" w:rsidR="001704D6" w:rsidRPr="00013695" w:rsidRDefault="001704D6" w:rsidP="00063DA4">
            <w:pPr>
              <w:tabs>
                <w:tab w:val="center" w:pos="706"/>
                <w:tab w:val="center" w:pos="2010"/>
              </w:tabs>
              <w:spacing w:after="61" w:line="360" w:lineRule="auto"/>
              <w:ind w:left="720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b/>
                <w:sz w:val="20"/>
                <w:szCs w:val="20"/>
              </w:rPr>
              <w:t>Lactentes e crianças menores de 4 anos</w:t>
            </w:r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: Duas das seguintes manifestações por mais de 1 mês: </w:t>
            </w:r>
          </w:p>
        </w:tc>
      </w:tr>
      <w:tr w:rsidR="001704D6" w:rsidRPr="00013695" w14:paraId="63AF05B8" w14:textId="77777777" w:rsidTr="00D3194C">
        <w:tc>
          <w:tcPr>
            <w:tcW w:w="10478" w:type="dxa"/>
            <w:tcBorders>
              <w:left w:val="nil"/>
              <w:bottom w:val="nil"/>
              <w:right w:val="nil"/>
            </w:tcBorders>
          </w:tcPr>
          <w:p w14:paraId="59A32AD5" w14:textId="77777777" w:rsidR="001704D6" w:rsidRPr="00013695" w:rsidRDefault="001704D6" w:rsidP="00063DA4">
            <w:pPr>
              <w:tabs>
                <w:tab w:val="center" w:pos="706"/>
                <w:tab w:val="center" w:pos="2010"/>
              </w:tabs>
              <w:spacing w:after="61" w:line="360" w:lineRule="auto"/>
              <w:ind w:left="720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Duas ou menos evacuações por mais de 1 mês</w:t>
            </w:r>
          </w:p>
        </w:tc>
      </w:tr>
      <w:tr w:rsidR="001704D6" w:rsidRPr="00013695" w14:paraId="2FDD4A08" w14:textId="77777777" w:rsidTr="00D3194C">
        <w:tc>
          <w:tcPr>
            <w:tcW w:w="10478" w:type="dxa"/>
            <w:tcBorders>
              <w:top w:val="nil"/>
              <w:left w:val="nil"/>
              <w:bottom w:val="nil"/>
              <w:right w:val="nil"/>
            </w:tcBorders>
          </w:tcPr>
          <w:p w14:paraId="4C7B439A" w14:textId="77777777" w:rsidR="001704D6" w:rsidRPr="00013695" w:rsidRDefault="001704D6" w:rsidP="00063DA4">
            <w:pPr>
              <w:tabs>
                <w:tab w:val="center" w:pos="706"/>
                <w:tab w:val="center" w:pos="2010"/>
              </w:tabs>
              <w:spacing w:after="61" w:line="360" w:lineRule="auto"/>
              <w:ind w:left="720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Histórico de fezes de grande calibre</w:t>
            </w:r>
          </w:p>
        </w:tc>
      </w:tr>
      <w:tr w:rsidR="001704D6" w:rsidRPr="00013695" w14:paraId="2C8FE80A" w14:textId="77777777" w:rsidTr="00D3194C">
        <w:tc>
          <w:tcPr>
            <w:tcW w:w="10478" w:type="dxa"/>
            <w:tcBorders>
              <w:top w:val="nil"/>
              <w:left w:val="nil"/>
              <w:bottom w:val="nil"/>
              <w:right w:val="nil"/>
            </w:tcBorders>
          </w:tcPr>
          <w:p w14:paraId="576DDBA3" w14:textId="77777777" w:rsidR="001704D6" w:rsidRPr="00013695" w:rsidRDefault="001704D6" w:rsidP="00063DA4">
            <w:pPr>
              <w:tabs>
                <w:tab w:val="center" w:pos="706"/>
                <w:tab w:val="center" w:pos="2010"/>
              </w:tabs>
              <w:spacing w:after="61" w:line="360" w:lineRule="auto"/>
              <w:ind w:left="720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Histórico de retenção fecal excessiva</w:t>
            </w:r>
          </w:p>
        </w:tc>
      </w:tr>
      <w:tr w:rsidR="001704D6" w:rsidRPr="00013695" w14:paraId="604139A0" w14:textId="77777777" w:rsidTr="00D3194C">
        <w:tc>
          <w:tcPr>
            <w:tcW w:w="10478" w:type="dxa"/>
            <w:tcBorders>
              <w:top w:val="nil"/>
              <w:left w:val="nil"/>
              <w:bottom w:val="nil"/>
              <w:right w:val="nil"/>
            </w:tcBorders>
          </w:tcPr>
          <w:p w14:paraId="27C589B9" w14:textId="77777777" w:rsidR="001704D6" w:rsidRPr="00013695" w:rsidRDefault="001704D6" w:rsidP="00063DA4">
            <w:pPr>
              <w:tabs>
                <w:tab w:val="center" w:pos="706"/>
                <w:tab w:val="center" w:pos="2010"/>
              </w:tabs>
              <w:spacing w:after="61" w:line="360" w:lineRule="auto"/>
              <w:ind w:left="720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Histórico de evacuações difíceis ou dolorosas</w:t>
            </w:r>
          </w:p>
        </w:tc>
      </w:tr>
      <w:tr w:rsidR="001704D6" w:rsidRPr="00013695" w14:paraId="306B9AB0" w14:textId="77777777" w:rsidTr="00D3194C">
        <w:tc>
          <w:tcPr>
            <w:tcW w:w="10478" w:type="dxa"/>
            <w:tcBorders>
              <w:top w:val="nil"/>
              <w:left w:val="nil"/>
              <w:right w:val="nil"/>
            </w:tcBorders>
          </w:tcPr>
          <w:p w14:paraId="414C8A8A" w14:textId="77777777" w:rsidR="001704D6" w:rsidRPr="00013695" w:rsidRDefault="001704D6" w:rsidP="00063DA4">
            <w:pPr>
              <w:tabs>
                <w:tab w:val="center" w:pos="706"/>
                <w:tab w:val="center" w:pos="2010"/>
              </w:tabs>
              <w:spacing w:after="61" w:line="360" w:lineRule="auto"/>
              <w:ind w:left="720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Presença de grande massa fecal no reto</w:t>
            </w:r>
          </w:p>
        </w:tc>
      </w:tr>
      <w:tr w:rsidR="001704D6" w:rsidRPr="00013695" w14:paraId="248474AF" w14:textId="77777777" w:rsidTr="00D3194C">
        <w:tc>
          <w:tcPr>
            <w:tcW w:w="10478" w:type="dxa"/>
            <w:tcBorders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2B1A2183" w14:textId="77777777" w:rsidR="001704D6" w:rsidRPr="00013695" w:rsidRDefault="001704D6" w:rsidP="00063DA4">
            <w:pPr>
              <w:tabs>
                <w:tab w:val="center" w:pos="706"/>
                <w:tab w:val="center" w:pos="2010"/>
              </w:tabs>
              <w:spacing w:after="61" w:line="360" w:lineRule="auto"/>
              <w:ind w:left="720" w:hanging="11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b/>
                <w:sz w:val="20"/>
                <w:szCs w:val="20"/>
              </w:rPr>
              <w:t xml:space="preserve">Crianças com controle esfincteriano considerar: </w:t>
            </w:r>
          </w:p>
        </w:tc>
      </w:tr>
      <w:tr w:rsidR="001704D6" w:rsidRPr="00013695" w14:paraId="4511A2B5" w14:textId="77777777" w:rsidTr="00D3194C">
        <w:tc>
          <w:tcPr>
            <w:tcW w:w="10478" w:type="dxa"/>
            <w:tcBorders>
              <w:left w:val="nil"/>
              <w:bottom w:val="nil"/>
              <w:right w:val="nil"/>
            </w:tcBorders>
          </w:tcPr>
          <w:p w14:paraId="087D2C1A" w14:textId="77777777" w:rsidR="001704D6" w:rsidRPr="00013695" w:rsidRDefault="001704D6" w:rsidP="00063DA4">
            <w:pPr>
              <w:spacing w:line="360" w:lineRule="auto"/>
              <w:ind w:left="720" w:hanging="11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Pelo menos 1 episódio de incontinência fecal por semana após aquisição do controle esfincteriano</w:t>
            </w:r>
          </w:p>
        </w:tc>
      </w:tr>
      <w:tr w:rsidR="001704D6" w:rsidRPr="00013695" w14:paraId="0644D20E" w14:textId="77777777" w:rsidTr="00D3194C">
        <w:tc>
          <w:tcPr>
            <w:tcW w:w="10478" w:type="dxa"/>
            <w:tcBorders>
              <w:top w:val="nil"/>
              <w:left w:val="nil"/>
              <w:right w:val="nil"/>
            </w:tcBorders>
          </w:tcPr>
          <w:p w14:paraId="509BDB9C" w14:textId="77777777" w:rsidR="001704D6" w:rsidRPr="00013695" w:rsidRDefault="001704D6" w:rsidP="00063DA4">
            <w:pPr>
              <w:spacing w:line="360" w:lineRule="auto"/>
              <w:ind w:left="720" w:hanging="11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Histórico de eliminação de fezes de grande calibre que possam entupir o vaso sanitário. </w:t>
            </w:r>
          </w:p>
        </w:tc>
      </w:tr>
      <w:tr w:rsidR="001704D6" w:rsidRPr="00013695" w14:paraId="0DB4A345" w14:textId="77777777" w:rsidTr="00D3194C">
        <w:tc>
          <w:tcPr>
            <w:tcW w:w="10478" w:type="dxa"/>
            <w:tcBorders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193B2985" w14:textId="77777777" w:rsidR="001704D6" w:rsidRPr="00013695" w:rsidRDefault="00350889" w:rsidP="00063DA4">
            <w:pPr>
              <w:tabs>
                <w:tab w:val="center" w:pos="706"/>
                <w:tab w:val="center" w:pos="2010"/>
              </w:tabs>
              <w:spacing w:after="61" w:line="360" w:lineRule="auto"/>
              <w:ind w:left="720" w:hanging="11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      </w:t>
            </w:r>
            <w:r w:rsidR="001704D6" w:rsidRPr="00013695">
              <w:rPr>
                <w:rFonts w:ascii="Arial" w:eastAsia="Arial" w:hAnsi="Arial" w:cs="Arial"/>
                <w:b/>
                <w:sz w:val="20"/>
                <w:szCs w:val="20"/>
              </w:rPr>
              <w:t xml:space="preserve">Crianças maiores de 4 anos e adolescentes: </w:t>
            </w:r>
            <w:r w:rsidR="001704D6" w:rsidRPr="00013695">
              <w:rPr>
                <w:rFonts w:ascii="Arial" w:eastAsia="Arial" w:hAnsi="Arial" w:cs="Arial"/>
                <w:sz w:val="20"/>
                <w:szCs w:val="20"/>
              </w:rPr>
              <w:t xml:space="preserve">Duas ou mais das seguintes características, pelo menos </w:t>
            </w:r>
            <w:r w:rsidRPr="00013695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1704D6" w:rsidRPr="00013695">
              <w:rPr>
                <w:rFonts w:ascii="Arial" w:eastAsia="Arial" w:hAnsi="Arial" w:cs="Arial"/>
                <w:sz w:val="20"/>
                <w:szCs w:val="20"/>
              </w:rPr>
              <w:t xml:space="preserve"> vez por semana, durante o período mínimo de 1 mês:</w:t>
            </w:r>
          </w:p>
        </w:tc>
      </w:tr>
      <w:tr w:rsidR="001704D6" w:rsidRPr="00013695" w14:paraId="19106FB7" w14:textId="77777777" w:rsidTr="00D3194C">
        <w:tc>
          <w:tcPr>
            <w:tcW w:w="10478" w:type="dxa"/>
            <w:tcBorders>
              <w:left w:val="nil"/>
              <w:bottom w:val="nil"/>
              <w:right w:val="nil"/>
            </w:tcBorders>
          </w:tcPr>
          <w:p w14:paraId="65E83A46" w14:textId="77777777" w:rsidR="001704D6" w:rsidRPr="00013695" w:rsidRDefault="001704D6" w:rsidP="00063DA4">
            <w:pPr>
              <w:tabs>
                <w:tab w:val="center" w:pos="706"/>
                <w:tab w:val="center" w:pos="2010"/>
              </w:tabs>
              <w:spacing w:after="61" w:line="360" w:lineRule="auto"/>
              <w:ind w:left="720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Duas ou menos evacuações no vaso sanitário por semana</w:t>
            </w:r>
          </w:p>
        </w:tc>
      </w:tr>
      <w:tr w:rsidR="001704D6" w:rsidRPr="00013695" w14:paraId="1091B7A6" w14:textId="77777777" w:rsidTr="00D3194C">
        <w:tc>
          <w:tcPr>
            <w:tcW w:w="10478" w:type="dxa"/>
            <w:tcBorders>
              <w:top w:val="nil"/>
              <w:left w:val="nil"/>
              <w:bottom w:val="nil"/>
              <w:right w:val="nil"/>
            </w:tcBorders>
          </w:tcPr>
          <w:p w14:paraId="269A829E" w14:textId="77777777" w:rsidR="001704D6" w:rsidRPr="00013695" w:rsidRDefault="00D3194C" w:rsidP="00063DA4">
            <w:pPr>
              <w:pStyle w:val="PargrafodaLista"/>
              <w:tabs>
                <w:tab w:val="center" w:pos="706"/>
                <w:tab w:val="center" w:pos="2010"/>
              </w:tabs>
              <w:spacing w:after="61" w:line="360" w:lineRule="auto"/>
              <w:ind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     </w:t>
            </w:r>
            <w:r w:rsidR="00350889" w:rsidRPr="0001369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704D6" w:rsidRPr="00013695">
              <w:rPr>
                <w:rFonts w:ascii="Arial" w:eastAsia="Arial" w:hAnsi="Arial" w:cs="Arial"/>
                <w:sz w:val="20"/>
                <w:szCs w:val="20"/>
              </w:rPr>
              <w:t>Pelo menos um episódio de incontinência fecal por semana</w:t>
            </w:r>
          </w:p>
        </w:tc>
      </w:tr>
      <w:tr w:rsidR="001704D6" w:rsidRPr="00013695" w14:paraId="2E3D5CC4" w14:textId="77777777" w:rsidTr="00D3194C">
        <w:tc>
          <w:tcPr>
            <w:tcW w:w="10478" w:type="dxa"/>
            <w:tcBorders>
              <w:top w:val="nil"/>
              <w:left w:val="nil"/>
              <w:bottom w:val="nil"/>
              <w:right w:val="nil"/>
            </w:tcBorders>
          </w:tcPr>
          <w:p w14:paraId="413F2363" w14:textId="77777777" w:rsidR="001704D6" w:rsidRPr="00013695" w:rsidRDefault="00D3194C" w:rsidP="00063DA4">
            <w:pPr>
              <w:pStyle w:val="PargrafodaLista"/>
              <w:tabs>
                <w:tab w:val="center" w:pos="706"/>
                <w:tab w:val="center" w:pos="2010"/>
              </w:tabs>
              <w:spacing w:after="61" w:line="360" w:lineRule="auto"/>
              <w:ind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     </w:t>
            </w:r>
            <w:r w:rsidR="00350889" w:rsidRPr="00013695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="001704D6" w:rsidRPr="00013695">
              <w:rPr>
                <w:rFonts w:ascii="Arial" w:eastAsia="Arial" w:hAnsi="Arial" w:cs="Arial"/>
                <w:sz w:val="20"/>
                <w:szCs w:val="20"/>
              </w:rPr>
              <w:t>Histórico de evacuações difíceis ou dolorosas</w:t>
            </w:r>
          </w:p>
        </w:tc>
      </w:tr>
      <w:tr w:rsidR="001704D6" w:rsidRPr="00013695" w14:paraId="5F893274" w14:textId="77777777" w:rsidTr="00D3194C">
        <w:tc>
          <w:tcPr>
            <w:tcW w:w="10478" w:type="dxa"/>
            <w:tcBorders>
              <w:top w:val="nil"/>
              <w:left w:val="nil"/>
              <w:right w:val="nil"/>
            </w:tcBorders>
          </w:tcPr>
          <w:p w14:paraId="031C8FD7" w14:textId="77777777" w:rsidR="001704D6" w:rsidRPr="00013695" w:rsidRDefault="00D3194C" w:rsidP="00063DA4">
            <w:pPr>
              <w:pStyle w:val="PargrafodaLista"/>
              <w:tabs>
                <w:tab w:val="center" w:pos="706"/>
                <w:tab w:val="center" w:pos="2010"/>
              </w:tabs>
              <w:spacing w:after="61" w:line="360" w:lineRule="auto"/>
              <w:ind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     </w:t>
            </w:r>
            <w:r w:rsidR="00350889" w:rsidRPr="00013695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="001704D6" w:rsidRPr="00013695">
              <w:rPr>
                <w:rFonts w:ascii="Arial" w:eastAsia="Arial" w:hAnsi="Arial" w:cs="Arial"/>
                <w:sz w:val="20"/>
                <w:szCs w:val="20"/>
              </w:rPr>
              <w:t>Presença de grande massa fecal no reto</w:t>
            </w:r>
          </w:p>
          <w:p w14:paraId="79C6ED44" w14:textId="77777777" w:rsidR="00D3194C" w:rsidRPr="00013695" w:rsidRDefault="00D3194C" w:rsidP="00063DA4">
            <w:pPr>
              <w:tabs>
                <w:tab w:val="left" w:pos="372"/>
              </w:tabs>
              <w:spacing w:line="360" w:lineRule="auto"/>
              <w:ind w:left="720" w:hanging="11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     </w:t>
            </w:r>
            <w:r w:rsidR="00350889" w:rsidRPr="00013695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Histórico de eliminação de fezes de grande calibre que possam entupir o vaso sanitário. </w:t>
            </w:r>
          </w:p>
        </w:tc>
      </w:tr>
    </w:tbl>
    <w:p w14:paraId="2D617A83" w14:textId="77777777" w:rsidR="006F5071" w:rsidRPr="00013695" w:rsidRDefault="006F5071" w:rsidP="00063DA4">
      <w:pPr>
        <w:pStyle w:val="PargrafodaLista"/>
        <w:tabs>
          <w:tab w:val="center" w:pos="706"/>
          <w:tab w:val="center" w:pos="2010"/>
        </w:tabs>
        <w:spacing w:after="61" w:line="360" w:lineRule="auto"/>
        <w:ind w:hanging="11"/>
        <w:jc w:val="both"/>
        <w:rPr>
          <w:rFonts w:ascii="Arial" w:eastAsia="Arial" w:hAnsi="Arial" w:cs="Arial"/>
          <w:sz w:val="20"/>
          <w:szCs w:val="20"/>
        </w:rPr>
      </w:pPr>
    </w:p>
    <w:p w14:paraId="0FA5BC6C" w14:textId="77777777" w:rsidR="00013695" w:rsidRDefault="006F5071" w:rsidP="00063DA4">
      <w:pPr>
        <w:pStyle w:val="PargrafodaLista"/>
        <w:numPr>
          <w:ilvl w:val="0"/>
          <w:numId w:val="8"/>
        </w:numPr>
        <w:spacing w:after="91" w:line="360" w:lineRule="auto"/>
        <w:ind w:left="720" w:right="-2" w:hanging="11"/>
        <w:jc w:val="both"/>
        <w:rPr>
          <w:rFonts w:ascii="Arial" w:hAnsi="Arial" w:cs="Arial"/>
          <w:sz w:val="20"/>
          <w:szCs w:val="20"/>
        </w:rPr>
      </w:pPr>
      <w:r w:rsidRPr="00013695">
        <w:rPr>
          <w:rFonts w:ascii="Arial" w:hAnsi="Arial" w:cs="Arial"/>
          <w:b/>
          <w:sz w:val="24"/>
          <w:szCs w:val="24"/>
        </w:rPr>
        <w:t>Sinais de alarme para constipação intestinal orgânica</w:t>
      </w:r>
      <w:r w:rsidRPr="00013695">
        <w:rPr>
          <w:rFonts w:ascii="Arial" w:hAnsi="Arial" w:cs="Arial"/>
          <w:sz w:val="24"/>
          <w:szCs w:val="24"/>
        </w:rPr>
        <w:t>:</w:t>
      </w:r>
    </w:p>
    <w:p w14:paraId="643A43FD" w14:textId="77777777" w:rsidR="006F5071" w:rsidRPr="00013695" w:rsidRDefault="00013695" w:rsidP="00063DA4">
      <w:pPr>
        <w:spacing w:after="91" w:line="360" w:lineRule="auto"/>
        <w:ind w:left="720" w:right="-2" w:hanging="1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Pr="00013695">
        <w:rPr>
          <w:rFonts w:ascii="Arial" w:hAnsi="Arial" w:cs="Arial"/>
          <w:sz w:val="20"/>
          <w:szCs w:val="20"/>
        </w:rPr>
        <w:t>E</w:t>
      </w:r>
      <w:r w:rsidR="006F5071" w:rsidRPr="00013695">
        <w:rPr>
          <w:rFonts w:ascii="Arial" w:hAnsi="Arial" w:cs="Arial"/>
          <w:sz w:val="20"/>
          <w:szCs w:val="20"/>
        </w:rPr>
        <w:t xml:space="preserve">liminação tardia de mecônio, início precoce (antes dos três meses de vida) ou durante aleitamento materno exclusivo, malformações lombo-sacrais ou perineais, ânus </w:t>
      </w:r>
      <w:proofErr w:type="spellStart"/>
      <w:r w:rsidR="006F5071" w:rsidRPr="00013695">
        <w:rPr>
          <w:rFonts w:ascii="Arial" w:hAnsi="Arial" w:cs="Arial"/>
          <w:sz w:val="20"/>
          <w:szCs w:val="20"/>
        </w:rPr>
        <w:t>anteriorizado</w:t>
      </w:r>
      <w:proofErr w:type="spellEnd"/>
      <w:r w:rsidR="006F5071" w:rsidRPr="00013695">
        <w:rPr>
          <w:rFonts w:ascii="Arial" w:hAnsi="Arial" w:cs="Arial"/>
          <w:sz w:val="20"/>
          <w:szCs w:val="20"/>
        </w:rPr>
        <w:t xml:space="preserve">, insuficiência de crescimento, atrofia glútea, distensão abdominal importante e vômitos biliosos, neuropatias, fezes explosivas ao toque retal, sangramento nas fezes na ausência de fissura anal. </w:t>
      </w:r>
    </w:p>
    <w:p w14:paraId="2A4F2910" w14:textId="77777777" w:rsidR="00013695" w:rsidRPr="00013695" w:rsidRDefault="006F5071" w:rsidP="00063DA4">
      <w:pPr>
        <w:pStyle w:val="PargrafodaLista"/>
        <w:numPr>
          <w:ilvl w:val="0"/>
          <w:numId w:val="8"/>
        </w:numPr>
        <w:tabs>
          <w:tab w:val="center" w:pos="2010"/>
        </w:tabs>
        <w:spacing w:after="61" w:line="360" w:lineRule="auto"/>
        <w:ind w:left="720" w:hanging="11"/>
        <w:jc w:val="both"/>
        <w:rPr>
          <w:rFonts w:ascii="Arial" w:eastAsia="Arial" w:hAnsi="Arial" w:cs="Arial"/>
          <w:sz w:val="20"/>
          <w:szCs w:val="20"/>
        </w:rPr>
      </w:pPr>
      <w:r w:rsidRPr="00013695">
        <w:rPr>
          <w:rFonts w:ascii="Arial" w:eastAsia="Arial" w:hAnsi="Arial" w:cs="Arial"/>
          <w:b/>
          <w:sz w:val="24"/>
          <w:szCs w:val="24"/>
        </w:rPr>
        <w:t>Diagnóstico</w:t>
      </w:r>
      <w:r w:rsidR="0025094E" w:rsidRPr="00013695">
        <w:rPr>
          <w:rFonts w:ascii="Arial" w:eastAsia="Arial" w:hAnsi="Arial" w:cs="Arial"/>
          <w:b/>
          <w:sz w:val="24"/>
          <w:szCs w:val="24"/>
        </w:rPr>
        <w:t>s</w:t>
      </w:r>
      <w:r w:rsidRPr="00013695">
        <w:rPr>
          <w:rFonts w:ascii="Arial" w:eastAsia="Arial" w:hAnsi="Arial" w:cs="Arial"/>
          <w:b/>
          <w:sz w:val="24"/>
          <w:szCs w:val="24"/>
        </w:rPr>
        <w:t xml:space="preserve"> diferencia</w:t>
      </w:r>
      <w:r w:rsidR="0025094E" w:rsidRPr="00013695">
        <w:rPr>
          <w:rFonts w:ascii="Arial" w:eastAsia="Arial" w:hAnsi="Arial" w:cs="Arial"/>
          <w:b/>
          <w:sz w:val="24"/>
          <w:szCs w:val="24"/>
        </w:rPr>
        <w:t>is</w:t>
      </w:r>
      <w:r w:rsidRPr="00013695">
        <w:rPr>
          <w:rFonts w:ascii="Arial" w:eastAsia="Arial" w:hAnsi="Arial" w:cs="Arial"/>
          <w:b/>
          <w:sz w:val="24"/>
          <w:szCs w:val="24"/>
        </w:rPr>
        <w:t xml:space="preserve"> de constipação intestinal funcional:</w:t>
      </w:r>
    </w:p>
    <w:p w14:paraId="39E710B9" w14:textId="77777777" w:rsidR="00127B04" w:rsidRPr="00013695" w:rsidRDefault="00013695" w:rsidP="00063DA4">
      <w:pPr>
        <w:tabs>
          <w:tab w:val="center" w:pos="2010"/>
        </w:tabs>
        <w:spacing w:after="61" w:line="360" w:lineRule="auto"/>
        <w:ind w:left="720" w:hanging="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</w:t>
      </w:r>
      <w:r w:rsidR="0025094E" w:rsidRPr="00013695">
        <w:rPr>
          <w:rFonts w:ascii="Arial" w:eastAsia="Arial" w:hAnsi="Arial" w:cs="Arial"/>
          <w:b/>
          <w:sz w:val="20"/>
          <w:szCs w:val="20"/>
        </w:rPr>
        <w:t xml:space="preserve"> </w:t>
      </w:r>
      <w:r w:rsidR="008B157F" w:rsidRPr="00013695">
        <w:rPr>
          <w:rFonts w:ascii="Arial" w:eastAsia="Arial" w:hAnsi="Arial" w:cs="Arial"/>
          <w:sz w:val="20"/>
          <w:szCs w:val="20"/>
        </w:rPr>
        <w:t>Apenas 5% d</w:t>
      </w:r>
      <w:r w:rsidR="003A6B49" w:rsidRPr="00013695">
        <w:rPr>
          <w:rFonts w:ascii="Arial" w:eastAsia="Arial" w:hAnsi="Arial" w:cs="Arial"/>
          <w:sz w:val="20"/>
          <w:szCs w:val="20"/>
        </w:rPr>
        <w:t>a</w:t>
      </w:r>
      <w:r w:rsidR="008B157F" w:rsidRPr="00013695">
        <w:rPr>
          <w:rFonts w:ascii="Arial" w:eastAsia="Arial" w:hAnsi="Arial" w:cs="Arial"/>
          <w:sz w:val="20"/>
          <w:szCs w:val="20"/>
        </w:rPr>
        <w:t xml:space="preserve">s causas de constipação crônica são de natureza orgânica, devendo-se, dessa forma, afastar </w:t>
      </w:r>
      <w:r w:rsidR="003A6B49" w:rsidRPr="00013695">
        <w:rPr>
          <w:rFonts w:ascii="Arial" w:eastAsia="Arial" w:hAnsi="Arial" w:cs="Arial"/>
          <w:sz w:val="20"/>
          <w:szCs w:val="20"/>
        </w:rPr>
        <w:t>algumas das condições clínicas a seguir</w:t>
      </w:r>
      <w:r w:rsidR="008B157F" w:rsidRPr="00013695">
        <w:rPr>
          <w:rFonts w:ascii="Arial" w:eastAsia="Arial" w:hAnsi="Arial" w:cs="Arial"/>
          <w:sz w:val="20"/>
          <w:szCs w:val="20"/>
        </w:rPr>
        <w:t>:</w:t>
      </w:r>
      <w:r w:rsidR="008B157F" w:rsidRPr="00013695">
        <w:rPr>
          <w:rFonts w:ascii="Arial" w:eastAsia="Arial" w:hAnsi="Arial" w:cs="Arial"/>
          <w:b/>
          <w:sz w:val="20"/>
          <w:szCs w:val="20"/>
        </w:rPr>
        <w:t xml:space="preserve"> </w:t>
      </w:r>
      <w:r w:rsidR="00A71E28" w:rsidRPr="00013695">
        <w:rPr>
          <w:rFonts w:ascii="Arial" w:eastAsia="Arial" w:hAnsi="Arial" w:cs="Arial"/>
          <w:sz w:val="20"/>
          <w:szCs w:val="20"/>
        </w:rPr>
        <w:t xml:space="preserve">malformação anorretal, acalasia anal, lesões medulares, medula presa, síndrome de </w:t>
      </w:r>
      <w:proofErr w:type="spellStart"/>
      <w:r w:rsidR="00A71E28" w:rsidRPr="00013695">
        <w:rPr>
          <w:rFonts w:ascii="Arial" w:eastAsia="Arial" w:hAnsi="Arial" w:cs="Arial"/>
          <w:sz w:val="20"/>
          <w:szCs w:val="20"/>
        </w:rPr>
        <w:t>Prune</w:t>
      </w:r>
      <w:proofErr w:type="spellEnd"/>
      <w:r w:rsidR="00A71E28" w:rsidRPr="00013695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71E28" w:rsidRPr="00013695">
        <w:rPr>
          <w:rFonts w:ascii="Arial" w:eastAsia="Arial" w:hAnsi="Arial" w:cs="Arial"/>
          <w:sz w:val="20"/>
          <w:szCs w:val="20"/>
        </w:rPr>
        <w:t>Belly</w:t>
      </w:r>
      <w:proofErr w:type="spellEnd"/>
      <w:r w:rsidR="00A71E28" w:rsidRPr="00013695">
        <w:rPr>
          <w:rFonts w:ascii="Arial" w:eastAsia="Arial" w:hAnsi="Arial" w:cs="Arial"/>
          <w:sz w:val="20"/>
          <w:szCs w:val="20"/>
        </w:rPr>
        <w:t xml:space="preserve">, fibrose cística, doença celíaca, doença de </w:t>
      </w:r>
      <w:proofErr w:type="spellStart"/>
      <w:r w:rsidR="00A71E28" w:rsidRPr="00013695">
        <w:rPr>
          <w:rFonts w:ascii="Arial" w:eastAsia="Arial" w:hAnsi="Arial" w:cs="Arial"/>
          <w:sz w:val="20"/>
          <w:szCs w:val="20"/>
        </w:rPr>
        <w:t>Hirschsprung</w:t>
      </w:r>
      <w:proofErr w:type="spellEnd"/>
      <w:r w:rsidR="00E56893" w:rsidRPr="00013695"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 w:rsidR="00E56893" w:rsidRPr="00013695">
        <w:rPr>
          <w:rFonts w:ascii="Arial" w:eastAsia="Arial" w:hAnsi="Arial" w:cs="Arial"/>
          <w:sz w:val="20"/>
          <w:szCs w:val="20"/>
        </w:rPr>
        <w:t>megacólon</w:t>
      </w:r>
      <w:proofErr w:type="spellEnd"/>
      <w:r w:rsidR="00E56893" w:rsidRPr="00013695">
        <w:rPr>
          <w:rFonts w:ascii="Arial" w:eastAsia="Arial" w:hAnsi="Arial" w:cs="Arial"/>
          <w:sz w:val="20"/>
          <w:szCs w:val="20"/>
        </w:rPr>
        <w:t xml:space="preserve"> congênito)</w:t>
      </w:r>
      <w:r w:rsidR="00A71E28" w:rsidRPr="00013695">
        <w:rPr>
          <w:rFonts w:ascii="Arial" w:eastAsia="Arial" w:hAnsi="Arial" w:cs="Arial"/>
          <w:sz w:val="20"/>
          <w:szCs w:val="20"/>
        </w:rPr>
        <w:t xml:space="preserve">, </w:t>
      </w:r>
      <w:r w:rsidR="00825211" w:rsidRPr="00013695">
        <w:rPr>
          <w:rFonts w:ascii="Arial" w:eastAsia="Arial" w:hAnsi="Arial" w:cs="Arial"/>
          <w:sz w:val="20"/>
          <w:szCs w:val="20"/>
        </w:rPr>
        <w:t xml:space="preserve">alergia </w:t>
      </w:r>
      <w:r w:rsidR="003A6B49" w:rsidRPr="00013695">
        <w:rPr>
          <w:rFonts w:ascii="Arial" w:eastAsia="Arial" w:hAnsi="Arial" w:cs="Arial"/>
          <w:sz w:val="20"/>
          <w:szCs w:val="20"/>
        </w:rPr>
        <w:t>à</w:t>
      </w:r>
      <w:r w:rsidR="00825211" w:rsidRPr="00013695">
        <w:rPr>
          <w:rFonts w:ascii="Arial" w:eastAsia="Arial" w:hAnsi="Arial" w:cs="Arial"/>
          <w:sz w:val="20"/>
          <w:szCs w:val="20"/>
        </w:rPr>
        <w:t xml:space="preserve"> proteína do leite de vaca, </w:t>
      </w:r>
      <w:r w:rsidR="00A71E28" w:rsidRPr="00013695">
        <w:rPr>
          <w:rFonts w:ascii="Arial" w:eastAsia="Arial" w:hAnsi="Arial" w:cs="Arial"/>
          <w:sz w:val="20"/>
          <w:szCs w:val="20"/>
        </w:rPr>
        <w:t xml:space="preserve">hipotireoidismo, diabete melito, </w:t>
      </w:r>
      <w:r w:rsidR="00A71E28" w:rsidRPr="00013695">
        <w:rPr>
          <w:rFonts w:ascii="Arial" w:eastAsia="Arial" w:hAnsi="Arial" w:cs="Arial"/>
          <w:sz w:val="20"/>
          <w:szCs w:val="20"/>
        </w:rPr>
        <w:lastRenderedPageBreak/>
        <w:t xml:space="preserve">síndrome de Down, neuropatias, hipercalcemia, hipocalemia, intoxicação por vitamina D, </w:t>
      </w:r>
      <w:r w:rsidR="001F7A7F" w:rsidRPr="00013695">
        <w:rPr>
          <w:rFonts w:ascii="Arial" w:eastAsia="Arial" w:hAnsi="Arial" w:cs="Arial"/>
          <w:sz w:val="20"/>
          <w:szCs w:val="20"/>
        </w:rPr>
        <w:t>medicações (</w:t>
      </w:r>
      <w:r w:rsidR="00A71E28" w:rsidRPr="00013695">
        <w:rPr>
          <w:rFonts w:ascii="Arial" w:eastAsia="Arial" w:hAnsi="Arial" w:cs="Arial"/>
          <w:sz w:val="20"/>
          <w:szCs w:val="20"/>
        </w:rPr>
        <w:t>anticonvulsivantes, opioides</w:t>
      </w:r>
      <w:r w:rsidR="001F7A7F" w:rsidRPr="00013695">
        <w:rPr>
          <w:rFonts w:ascii="Arial" w:eastAsia="Arial" w:hAnsi="Arial" w:cs="Arial"/>
          <w:sz w:val="20"/>
          <w:szCs w:val="20"/>
        </w:rPr>
        <w:t xml:space="preserve">, sais de ferro, antiácidos). </w:t>
      </w:r>
    </w:p>
    <w:p w14:paraId="70794EBD" w14:textId="77777777" w:rsidR="00013695" w:rsidRDefault="00CD2609" w:rsidP="00063DA4">
      <w:pPr>
        <w:pStyle w:val="PargrafodaLista"/>
        <w:numPr>
          <w:ilvl w:val="0"/>
          <w:numId w:val="8"/>
        </w:numPr>
        <w:tabs>
          <w:tab w:val="left" w:pos="993"/>
        </w:tabs>
        <w:spacing w:after="91" w:line="360" w:lineRule="auto"/>
        <w:ind w:left="720" w:right="-2" w:hanging="11"/>
        <w:jc w:val="both"/>
        <w:rPr>
          <w:rFonts w:ascii="Arial" w:eastAsia="Arial" w:hAnsi="Arial" w:cs="Arial"/>
          <w:sz w:val="20"/>
          <w:szCs w:val="20"/>
        </w:rPr>
      </w:pPr>
      <w:r w:rsidRPr="00013695">
        <w:rPr>
          <w:rFonts w:ascii="Arial" w:eastAsia="Arial" w:hAnsi="Arial" w:cs="Arial"/>
          <w:b/>
          <w:sz w:val="24"/>
          <w:szCs w:val="24"/>
        </w:rPr>
        <w:t>Alterações d</w:t>
      </w:r>
      <w:r w:rsidR="0000702A" w:rsidRPr="00013695">
        <w:rPr>
          <w:rFonts w:ascii="Arial" w:eastAsia="Arial" w:hAnsi="Arial" w:cs="Arial"/>
          <w:b/>
          <w:sz w:val="24"/>
          <w:szCs w:val="24"/>
        </w:rPr>
        <w:t>o</w:t>
      </w:r>
      <w:r w:rsidRPr="00013695">
        <w:rPr>
          <w:rFonts w:ascii="Arial" w:eastAsia="Arial" w:hAnsi="Arial" w:cs="Arial"/>
          <w:b/>
          <w:sz w:val="24"/>
          <w:szCs w:val="24"/>
        </w:rPr>
        <w:t xml:space="preserve"> exame físico</w:t>
      </w:r>
      <w:r w:rsidRPr="00013695">
        <w:rPr>
          <w:rFonts w:ascii="Arial" w:eastAsia="Arial" w:hAnsi="Arial" w:cs="Arial"/>
          <w:b/>
          <w:sz w:val="20"/>
          <w:szCs w:val="20"/>
        </w:rPr>
        <w:t>:</w:t>
      </w:r>
      <w:r w:rsidRPr="00013695">
        <w:rPr>
          <w:rFonts w:ascii="Arial" w:eastAsia="Arial" w:hAnsi="Arial" w:cs="Arial"/>
          <w:sz w:val="20"/>
          <w:szCs w:val="20"/>
        </w:rPr>
        <w:t xml:space="preserve"> </w:t>
      </w:r>
    </w:p>
    <w:p w14:paraId="78CE9813" w14:textId="77777777" w:rsidR="00A41868" w:rsidRPr="00013695" w:rsidRDefault="00127B04" w:rsidP="00063DA4">
      <w:pPr>
        <w:tabs>
          <w:tab w:val="left" w:pos="993"/>
        </w:tabs>
        <w:spacing w:after="91" w:line="360" w:lineRule="auto"/>
        <w:ind w:left="720" w:right="-2" w:hanging="11"/>
        <w:jc w:val="both"/>
        <w:rPr>
          <w:rFonts w:ascii="Arial" w:eastAsia="Arial" w:hAnsi="Arial" w:cs="Arial"/>
          <w:sz w:val="20"/>
          <w:szCs w:val="20"/>
        </w:rPr>
      </w:pPr>
      <w:r w:rsidRPr="00013695">
        <w:rPr>
          <w:rFonts w:ascii="Arial" w:eastAsia="Arial" w:hAnsi="Arial" w:cs="Arial"/>
          <w:sz w:val="20"/>
          <w:szCs w:val="20"/>
        </w:rPr>
        <w:t xml:space="preserve">O exame físico deve ser completo, enfatizando a palpação abdominal a procura de massas indicativas de retenção fecal, inspeção </w:t>
      </w:r>
      <w:r w:rsidR="008B03D3" w:rsidRPr="00013695">
        <w:rPr>
          <w:rFonts w:ascii="Arial" w:eastAsia="Arial" w:hAnsi="Arial" w:cs="Arial"/>
          <w:sz w:val="20"/>
          <w:szCs w:val="20"/>
        </w:rPr>
        <w:t>d</w:t>
      </w:r>
      <w:r w:rsidRPr="00013695">
        <w:rPr>
          <w:rFonts w:ascii="Arial" w:eastAsia="Arial" w:hAnsi="Arial" w:cs="Arial"/>
          <w:sz w:val="20"/>
          <w:szCs w:val="20"/>
        </w:rPr>
        <w:t>o períneo e região sacral</w:t>
      </w:r>
      <w:r w:rsidR="00FE2856" w:rsidRPr="00013695">
        <w:rPr>
          <w:rFonts w:ascii="Arial" w:eastAsia="Arial" w:hAnsi="Arial" w:cs="Arial"/>
          <w:sz w:val="20"/>
          <w:szCs w:val="20"/>
        </w:rPr>
        <w:t xml:space="preserve"> para pesquisa de </w:t>
      </w:r>
      <w:r w:rsidR="001F433C" w:rsidRPr="00013695">
        <w:rPr>
          <w:rFonts w:ascii="Arial" w:eastAsia="Arial" w:hAnsi="Arial" w:cs="Arial"/>
          <w:sz w:val="20"/>
          <w:szCs w:val="20"/>
        </w:rPr>
        <w:t>malformações ou fissuras</w:t>
      </w:r>
      <w:r w:rsidRPr="00013695">
        <w:rPr>
          <w:rFonts w:ascii="Arial" w:eastAsia="Arial" w:hAnsi="Arial" w:cs="Arial"/>
          <w:sz w:val="20"/>
          <w:szCs w:val="20"/>
        </w:rPr>
        <w:t xml:space="preserve">. </w:t>
      </w:r>
      <w:r w:rsidR="00B00FD2" w:rsidRPr="00013695">
        <w:rPr>
          <w:rFonts w:ascii="Arial" w:eastAsia="Arial" w:hAnsi="Arial" w:cs="Arial"/>
          <w:sz w:val="20"/>
          <w:szCs w:val="20"/>
        </w:rPr>
        <w:t>O</w:t>
      </w:r>
      <w:r w:rsidRPr="00013695">
        <w:rPr>
          <w:rFonts w:ascii="Arial" w:eastAsia="Arial" w:hAnsi="Arial" w:cs="Arial"/>
          <w:sz w:val="20"/>
          <w:szCs w:val="20"/>
        </w:rPr>
        <w:t xml:space="preserve"> toque retal pode indicar presença </w:t>
      </w:r>
      <w:r w:rsidR="006A041F" w:rsidRPr="00013695">
        <w:rPr>
          <w:rFonts w:ascii="Arial" w:eastAsia="Arial" w:hAnsi="Arial" w:cs="Arial"/>
          <w:sz w:val="20"/>
          <w:szCs w:val="20"/>
        </w:rPr>
        <w:t xml:space="preserve">de dilatação retal com fezes impactadas, presença de estenoses, </w:t>
      </w:r>
      <w:r w:rsidR="00194101" w:rsidRPr="00013695">
        <w:rPr>
          <w:rFonts w:ascii="Arial" w:eastAsia="Arial" w:hAnsi="Arial" w:cs="Arial"/>
          <w:sz w:val="20"/>
          <w:szCs w:val="20"/>
        </w:rPr>
        <w:t xml:space="preserve">além da avaliar a </w:t>
      </w:r>
      <w:r w:rsidR="006A041F" w:rsidRPr="00013695">
        <w:rPr>
          <w:rFonts w:ascii="Arial" w:eastAsia="Arial" w:hAnsi="Arial" w:cs="Arial"/>
          <w:sz w:val="20"/>
          <w:szCs w:val="20"/>
        </w:rPr>
        <w:t xml:space="preserve">contratilidade e tônus esfincteriano. O tônus é espástico com saída de fezes explosivas na doença de </w:t>
      </w:r>
      <w:proofErr w:type="spellStart"/>
      <w:r w:rsidR="006A041F" w:rsidRPr="00013695">
        <w:rPr>
          <w:rFonts w:ascii="Arial" w:eastAsia="Arial" w:hAnsi="Arial" w:cs="Arial"/>
          <w:sz w:val="20"/>
          <w:szCs w:val="20"/>
        </w:rPr>
        <w:t>Hirschsprung</w:t>
      </w:r>
      <w:proofErr w:type="spellEnd"/>
      <w:r w:rsidR="006A041F" w:rsidRPr="00013695">
        <w:rPr>
          <w:rFonts w:ascii="Arial" w:eastAsia="Arial" w:hAnsi="Arial" w:cs="Arial"/>
          <w:sz w:val="20"/>
          <w:szCs w:val="20"/>
        </w:rPr>
        <w:t xml:space="preserve"> e diminuído ou ausente nas </w:t>
      </w:r>
      <w:proofErr w:type="spellStart"/>
      <w:r w:rsidR="006A041F" w:rsidRPr="00013695">
        <w:rPr>
          <w:rFonts w:ascii="Arial" w:eastAsia="Arial" w:hAnsi="Arial" w:cs="Arial"/>
          <w:sz w:val="20"/>
          <w:szCs w:val="20"/>
        </w:rPr>
        <w:t>disrafias</w:t>
      </w:r>
      <w:proofErr w:type="spellEnd"/>
      <w:r w:rsidR="006A041F" w:rsidRPr="00013695">
        <w:rPr>
          <w:rFonts w:ascii="Arial" w:eastAsia="Arial" w:hAnsi="Arial" w:cs="Arial"/>
          <w:sz w:val="20"/>
          <w:szCs w:val="20"/>
        </w:rPr>
        <w:t xml:space="preserve"> medulares. </w:t>
      </w:r>
      <w:r w:rsidR="00CD2609" w:rsidRPr="00013695">
        <w:rPr>
          <w:rFonts w:ascii="Arial" w:eastAsia="Arial" w:hAnsi="Arial" w:cs="Arial"/>
          <w:sz w:val="20"/>
          <w:szCs w:val="20"/>
        </w:rPr>
        <w:t xml:space="preserve"> </w:t>
      </w:r>
      <w:r w:rsidR="00422702" w:rsidRPr="00013695">
        <w:rPr>
          <w:rFonts w:ascii="Arial" w:eastAsia="Arial" w:hAnsi="Arial" w:cs="Arial"/>
          <w:sz w:val="20"/>
          <w:szCs w:val="20"/>
        </w:rPr>
        <w:t xml:space="preserve"> </w:t>
      </w:r>
    </w:p>
    <w:p w14:paraId="28AD1501" w14:textId="77777777" w:rsidR="00D47B4F" w:rsidRPr="00013695" w:rsidRDefault="00D47B4F" w:rsidP="00063DA4">
      <w:pPr>
        <w:tabs>
          <w:tab w:val="left" w:pos="993"/>
        </w:tabs>
        <w:spacing w:after="91" w:line="360" w:lineRule="auto"/>
        <w:ind w:left="720" w:right="-2" w:hanging="11"/>
        <w:jc w:val="both"/>
        <w:rPr>
          <w:rFonts w:ascii="Arial" w:hAnsi="Arial" w:cs="Arial"/>
          <w:sz w:val="20"/>
          <w:szCs w:val="20"/>
        </w:rPr>
      </w:pPr>
    </w:p>
    <w:p w14:paraId="130B83D5" w14:textId="77777777" w:rsidR="00951055" w:rsidRPr="001169C7" w:rsidRDefault="001169C7" w:rsidP="00063DA4">
      <w:pPr>
        <w:pStyle w:val="PargrafodaLista"/>
        <w:numPr>
          <w:ilvl w:val="0"/>
          <w:numId w:val="8"/>
        </w:numPr>
        <w:spacing w:after="16" w:line="360" w:lineRule="auto"/>
        <w:ind w:left="720" w:right="-2" w:hanging="11"/>
        <w:jc w:val="both"/>
        <w:rPr>
          <w:rFonts w:ascii="Arial" w:eastAsia="Arial" w:hAnsi="Arial" w:cs="Arial"/>
          <w:b/>
          <w:sz w:val="24"/>
          <w:szCs w:val="24"/>
        </w:rPr>
      </w:pPr>
      <w:r w:rsidRPr="001169C7">
        <w:rPr>
          <w:rFonts w:ascii="Arial" w:eastAsia="Arial" w:hAnsi="Arial" w:cs="Arial"/>
          <w:b/>
          <w:sz w:val="24"/>
          <w:szCs w:val="24"/>
        </w:rPr>
        <w:t xml:space="preserve">Diagnóstico Laboratorial E Exames De Imagem: </w:t>
      </w:r>
    </w:p>
    <w:p w14:paraId="3BCD4C42" w14:textId="77777777" w:rsidR="00A41868" w:rsidRPr="00013695" w:rsidRDefault="001169C7" w:rsidP="00063DA4">
      <w:pPr>
        <w:spacing w:after="16" w:line="360" w:lineRule="auto"/>
        <w:ind w:left="720" w:right="-2" w:hanging="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</w:t>
      </w:r>
      <w:r w:rsidR="000669CE" w:rsidRPr="00013695">
        <w:rPr>
          <w:rFonts w:ascii="Arial" w:eastAsia="Arial" w:hAnsi="Arial" w:cs="Arial"/>
          <w:sz w:val="20"/>
          <w:szCs w:val="20"/>
        </w:rPr>
        <w:t>Devem ser solicitados de forma individualizada</w:t>
      </w:r>
      <w:r w:rsidR="00F23A1A" w:rsidRPr="00013695">
        <w:rPr>
          <w:rFonts w:ascii="Arial" w:eastAsia="Arial" w:hAnsi="Arial" w:cs="Arial"/>
          <w:sz w:val="20"/>
          <w:szCs w:val="20"/>
        </w:rPr>
        <w:t xml:space="preserve"> de acordo com as manifestações clínicas e suspeitas diagnósticas</w:t>
      </w:r>
      <w:r w:rsidR="008E5A00" w:rsidRPr="00013695">
        <w:rPr>
          <w:rFonts w:ascii="Arial" w:eastAsia="Arial" w:hAnsi="Arial" w:cs="Arial"/>
          <w:sz w:val="20"/>
          <w:szCs w:val="20"/>
        </w:rPr>
        <w:t>, sobretudo para exclusão ou confirmação das causas orgânicas de constipação</w:t>
      </w:r>
      <w:r w:rsidR="00C23B29" w:rsidRPr="00013695">
        <w:rPr>
          <w:rFonts w:ascii="Arial" w:eastAsia="Arial" w:hAnsi="Arial" w:cs="Arial"/>
          <w:sz w:val="20"/>
          <w:szCs w:val="20"/>
        </w:rPr>
        <w:t xml:space="preserve"> ou nos cas</w:t>
      </w:r>
      <w:r w:rsidR="00350B64" w:rsidRPr="00013695">
        <w:rPr>
          <w:rFonts w:ascii="Arial" w:eastAsia="Arial" w:hAnsi="Arial" w:cs="Arial"/>
          <w:sz w:val="20"/>
          <w:szCs w:val="20"/>
        </w:rPr>
        <w:t xml:space="preserve">os de </w:t>
      </w:r>
      <w:proofErr w:type="spellStart"/>
      <w:r w:rsidR="00951055" w:rsidRPr="00013695">
        <w:rPr>
          <w:rFonts w:ascii="Arial" w:eastAsia="Arial" w:hAnsi="Arial" w:cs="Arial"/>
          <w:sz w:val="20"/>
          <w:szCs w:val="20"/>
        </w:rPr>
        <w:t>refratariedade</w:t>
      </w:r>
      <w:proofErr w:type="spellEnd"/>
      <w:r w:rsidR="00350B64" w:rsidRPr="00013695">
        <w:rPr>
          <w:rFonts w:ascii="Arial" w:eastAsia="Arial" w:hAnsi="Arial" w:cs="Arial"/>
          <w:sz w:val="20"/>
          <w:szCs w:val="20"/>
        </w:rPr>
        <w:t xml:space="preserve"> aos tratamentos convencionais</w:t>
      </w:r>
      <w:r w:rsidR="008E5A00" w:rsidRPr="00013695">
        <w:rPr>
          <w:rFonts w:ascii="Arial" w:eastAsia="Arial" w:hAnsi="Arial" w:cs="Arial"/>
          <w:sz w:val="20"/>
          <w:szCs w:val="20"/>
        </w:rPr>
        <w:t xml:space="preserve">. </w:t>
      </w:r>
      <w:r w:rsidR="00F22AE9" w:rsidRPr="00013695">
        <w:rPr>
          <w:rFonts w:ascii="Arial" w:eastAsia="Arial" w:hAnsi="Arial" w:cs="Arial"/>
          <w:sz w:val="20"/>
          <w:szCs w:val="20"/>
        </w:rPr>
        <w:t xml:space="preserve">Nestes casos, alguns dos exames complementares que podem ser utilizados são: </w:t>
      </w:r>
    </w:p>
    <w:p w14:paraId="4DF35D90" w14:textId="77777777" w:rsidR="00DC13A5" w:rsidRPr="001169C7" w:rsidRDefault="001169C7" w:rsidP="00063DA4">
      <w:pPr>
        <w:tabs>
          <w:tab w:val="left" w:pos="851"/>
        </w:tabs>
        <w:spacing w:after="16" w:line="360" w:lineRule="auto"/>
        <w:ind w:left="720" w:right="-2" w:hanging="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</w:t>
      </w:r>
      <w:r w:rsidR="00DC13A5" w:rsidRPr="001169C7">
        <w:rPr>
          <w:rFonts w:ascii="Arial" w:eastAsia="Arial" w:hAnsi="Arial" w:cs="Arial"/>
          <w:sz w:val="20"/>
          <w:szCs w:val="20"/>
        </w:rPr>
        <w:t>Radiografia simples de abdome</w:t>
      </w:r>
      <w:r w:rsidR="00AA30C0" w:rsidRPr="001169C7">
        <w:rPr>
          <w:rFonts w:ascii="Arial" w:eastAsia="Arial" w:hAnsi="Arial" w:cs="Arial"/>
          <w:sz w:val="20"/>
          <w:szCs w:val="20"/>
        </w:rPr>
        <w:t xml:space="preserve">: </w:t>
      </w:r>
      <w:r w:rsidR="00BC4A49" w:rsidRPr="001169C7">
        <w:rPr>
          <w:rFonts w:ascii="Arial" w:eastAsia="Arial" w:hAnsi="Arial" w:cs="Arial"/>
          <w:sz w:val="20"/>
          <w:szCs w:val="20"/>
        </w:rPr>
        <w:t xml:space="preserve">útil na caracterização de impactação fecal, </w:t>
      </w:r>
      <w:r w:rsidR="009F3209" w:rsidRPr="001169C7">
        <w:rPr>
          <w:rFonts w:ascii="Arial" w:eastAsia="Arial" w:hAnsi="Arial" w:cs="Arial"/>
          <w:sz w:val="20"/>
          <w:szCs w:val="20"/>
        </w:rPr>
        <w:t>principalmente</w:t>
      </w:r>
      <w:r w:rsidR="00BC4A49" w:rsidRPr="001169C7">
        <w:rPr>
          <w:rFonts w:ascii="Arial" w:eastAsia="Arial" w:hAnsi="Arial" w:cs="Arial"/>
          <w:sz w:val="20"/>
          <w:szCs w:val="20"/>
        </w:rPr>
        <w:t xml:space="preserve"> </w:t>
      </w:r>
      <w:r w:rsidR="009F3209" w:rsidRPr="001169C7">
        <w:rPr>
          <w:rFonts w:ascii="Arial" w:eastAsia="Arial" w:hAnsi="Arial" w:cs="Arial"/>
          <w:sz w:val="20"/>
          <w:szCs w:val="20"/>
        </w:rPr>
        <w:t>nos casos de</w:t>
      </w:r>
      <w:r w:rsidR="00BC4A49" w:rsidRPr="001169C7">
        <w:rPr>
          <w:rFonts w:ascii="Arial" w:eastAsia="Arial" w:hAnsi="Arial" w:cs="Arial"/>
          <w:sz w:val="20"/>
          <w:szCs w:val="20"/>
        </w:rPr>
        <w:t xml:space="preserve"> palpação abdominal duvidosa (ex</w:t>
      </w:r>
      <w:r w:rsidR="009F3209" w:rsidRPr="001169C7">
        <w:rPr>
          <w:rFonts w:ascii="Arial" w:eastAsia="Arial" w:hAnsi="Arial" w:cs="Arial"/>
          <w:sz w:val="20"/>
          <w:szCs w:val="20"/>
        </w:rPr>
        <w:t>.</w:t>
      </w:r>
      <w:r w:rsidR="00BC4A49" w:rsidRPr="001169C7">
        <w:rPr>
          <w:rFonts w:ascii="Arial" w:eastAsia="Arial" w:hAnsi="Arial" w:cs="Arial"/>
          <w:sz w:val="20"/>
          <w:szCs w:val="20"/>
        </w:rPr>
        <w:t xml:space="preserve"> pacientes obesos) ou </w:t>
      </w:r>
      <w:r w:rsidR="009F3209" w:rsidRPr="001169C7">
        <w:rPr>
          <w:rFonts w:ascii="Arial" w:eastAsia="Arial" w:hAnsi="Arial" w:cs="Arial"/>
          <w:sz w:val="20"/>
          <w:szCs w:val="20"/>
        </w:rPr>
        <w:t xml:space="preserve">quando </w:t>
      </w:r>
      <w:r w:rsidR="00BC4A49" w:rsidRPr="001169C7">
        <w:rPr>
          <w:rFonts w:ascii="Arial" w:eastAsia="Arial" w:hAnsi="Arial" w:cs="Arial"/>
          <w:sz w:val="20"/>
          <w:szCs w:val="20"/>
        </w:rPr>
        <w:t>não fo</w:t>
      </w:r>
      <w:r w:rsidR="009F3209" w:rsidRPr="001169C7">
        <w:rPr>
          <w:rFonts w:ascii="Arial" w:eastAsia="Arial" w:hAnsi="Arial" w:cs="Arial"/>
          <w:sz w:val="20"/>
          <w:szCs w:val="20"/>
        </w:rPr>
        <w:t>r</w:t>
      </w:r>
      <w:r w:rsidR="00BC4A49" w:rsidRPr="001169C7">
        <w:rPr>
          <w:rFonts w:ascii="Arial" w:eastAsia="Arial" w:hAnsi="Arial" w:cs="Arial"/>
          <w:sz w:val="20"/>
          <w:szCs w:val="20"/>
        </w:rPr>
        <w:t xml:space="preserve"> possível a realização de toque retal </w:t>
      </w:r>
      <w:r w:rsidR="009F3209" w:rsidRPr="001169C7">
        <w:rPr>
          <w:rFonts w:ascii="Arial" w:eastAsia="Arial" w:hAnsi="Arial" w:cs="Arial"/>
          <w:sz w:val="20"/>
          <w:szCs w:val="20"/>
        </w:rPr>
        <w:t xml:space="preserve">(ex. </w:t>
      </w:r>
      <w:r w:rsidR="00BC4A49" w:rsidRPr="001169C7">
        <w:rPr>
          <w:rFonts w:ascii="Arial" w:eastAsia="Arial" w:hAnsi="Arial" w:cs="Arial"/>
          <w:sz w:val="20"/>
          <w:szCs w:val="20"/>
        </w:rPr>
        <w:t>resistência do paciente ou em casos de histórico de abuso sexual</w:t>
      </w:r>
      <w:r w:rsidR="009F3209" w:rsidRPr="001169C7">
        <w:rPr>
          <w:rFonts w:ascii="Arial" w:eastAsia="Arial" w:hAnsi="Arial" w:cs="Arial"/>
          <w:sz w:val="20"/>
          <w:szCs w:val="20"/>
        </w:rPr>
        <w:t xml:space="preserve">). </w:t>
      </w:r>
    </w:p>
    <w:p w14:paraId="0C593223" w14:textId="77777777" w:rsidR="00DC13A5" w:rsidRPr="001169C7" w:rsidRDefault="001169C7" w:rsidP="00063DA4">
      <w:pPr>
        <w:tabs>
          <w:tab w:val="left" w:pos="851"/>
        </w:tabs>
        <w:spacing w:after="16" w:line="360" w:lineRule="auto"/>
        <w:ind w:left="720" w:right="-2" w:hanging="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</w:t>
      </w:r>
      <w:proofErr w:type="spellStart"/>
      <w:r w:rsidR="00DC13A5" w:rsidRPr="001169C7">
        <w:rPr>
          <w:rFonts w:ascii="Arial" w:eastAsia="Arial" w:hAnsi="Arial" w:cs="Arial"/>
          <w:sz w:val="20"/>
          <w:szCs w:val="20"/>
        </w:rPr>
        <w:t>Manometria</w:t>
      </w:r>
      <w:proofErr w:type="spellEnd"/>
      <w:r w:rsidR="00DC13A5" w:rsidRPr="001169C7">
        <w:rPr>
          <w:rFonts w:ascii="Arial" w:eastAsia="Arial" w:hAnsi="Arial" w:cs="Arial"/>
          <w:sz w:val="20"/>
          <w:szCs w:val="20"/>
        </w:rPr>
        <w:t xml:space="preserve"> anorretal</w:t>
      </w:r>
      <w:r w:rsidR="00357C5D" w:rsidRPr="001169C7">
        <w:rPr>
          <w:rFonts w:ascii="Arial" w:eastAsia="Arial" w:hAnsi="Arial" w:cs="Arial"/>
          <w:sz w:val="20"/>
          <w:szCs w:val="20"/>
        </w:rPr>
        <w:t xml:space="preserve">: </w:t>
      </w:r>
      <w:r w:rsidR="00EB3BCC" w:rsidRPr="001169C7">
        <w:rPr>
          <w:rFonts w:ascii="Arial" w:eastAsia="Arial" w:hAnsi="Arial" w:cs="Arial"/>
          <w:sz w:val="20"/>
          <w:szCs w:val="20"/>
        </w:rPr>
        <w:t xml:space="preserve">útil na suspeita de doença de </w:t>
      </w:r>
      <w:proofErr w:type="spellStart"/>
      <w:r w:rsidR="00EB3BCC" w:rsidRPr="001169C7">
        <w:rPr>
          <w:rFonts w:ascii="Arial" w:eastAsia="Arial" w:hAnsi="Arial" w:cs="Arial"/>
          <w:sz w:val="20"/>
          <w:szCs w:val="20"/>
        </w:rPr>
        <w:t>Hirschsprung</w:t>
      </w:r>
      <w:proofErr w:type="spellEnd"/>
      <w:r w:rsidR="00EB3BCC" w:rsidRPr="001169C7">
        <w:rPr>
          <w:rFonts w:ascii="Arial" w:eastAsia="Arial" w:hAnsi="Arial" w:cs="Arial"/>
          <w:sz w:val="20"/>
          <w:szCs w:val="20"/>
        </w:rPr>
        <w:t xml:space="preserve"> pela pesquisa do reflexo inibitório </w:t>
      </w:r>
      <w:proofErr w:type="spellStart"/>
      <w:r w:rsidR="00EB3BCC" w:rsidRPr="001169C7">
        <w:rPr>
          <w:rFonts w:ascii="Arial" w:eastAsia="Arial" w:hAnsi="Arial" w:cs="Arial"/>
          <w:sz w:val="20"/>
          <w:szCs w:val="20"/>
        </w:rPr>
        <w:t>ano-retal</w:t>
      </w:r>
      <w:proofErr w:type="spellEnd"/>
      <w:r w:rsidR="00EB3BCC" w:rsidRPr="001169C7">
        <w:rPr>
          <w:rFonts w:ascii="Arial" w:eastAsia="Arial" w:hAnsi="Arial" w:cs="Arial"/>
          <w:sz w:val="20"/>
          <w:szCs w:val="20"/>
        </w:rPr>
        <w:t xml:space="preserve">. </w:t>
      </w:r>
    </w:p>
    <w:p w14:paraId="54E50D81" w14:textId="77777777" w:rsidR="001169C7" w:rsidRDefault="001169C7" w:rsidP="00063DA4">
      <w:pPr>
        <w:tabs>
          <w:tab w:val="left" w:pos="1701"/>
        </w:tabs>
        <w:spacing w:after="61" w:line="360" w:lineRule="auto"/>
        <w:ind w:left="720" w:right="1385" w:hanging="11"/>
        <w:rPr>
          <w:rFonts w:ascii="Arial" w:hAnsi="Arial" w:cs="Arial"/>
          <w:b/>
          <w:sz w:val="20"/>
          <w:szCs w:val="20"/>
        </w:rPr>
      </w:pPr>
    </w:p>
    <w:p w14:paraId="7243EED1" w14:textId="77777777" w:rsidR="00A41868" w:rsidRPr="001169C7" w:rsidRDefault="001169C7" w:rsidP="00063DA4">
      <w:pPr>
        <w:pStyle w:val="PargrafodaLista"/>
        <w:numPr>
          <w:ilvl w:val="0"/>
          <w:numId w:val="8"/>
        </w:numPr>
        <w:tabs>
          <w:tab w:val="left" w:pos="1701"/>
        </w:tabs>
        <w:spacing w:after="61" w:line="360" w:lineRule="auto"/>
        <w:ind w:left="720" w:right="1385" w:hanging="11"/>
        <w:rPr>
          <w:rFonts w:ascii="Arial" w:hAnsi="Arial" w:cs="Arial"/>
          <w:b/>
          <w:sz w:val="24"/>
          <w:szCs w:val="24"/>
        </w:rPr>
      </w:pPr>
      <w:r w:rsidRPr="001169C7">
        <w:rPr>
          <w:rFonts w:ascii="Arial" w:hAnsi="Arial" w:cs="Arial"/>
          <w:b/>
          <w:sz w:val="24"/>
          <w:szCs w:val="24"/>
        </w:rPr>
        <w:t>Complicações mais frequentes:</w:t>
      </w:r>
    </w:p>
    <w:p w14:paraId="332DC9C7" w14:textId="77777777" w:rsidR="00A41868" w:rsidRPr="00013695" w:rsidRDefault="00582B04" w:rsidP="00063DA4">
      <w:pPr>
        <w:spacing w:after="61" w:line="360" w:lineRule="auto"/>
        <w:ind w:left="720" w:right="-2" w:hanging="11"/>
        <w:jc w:val="both"/>
        <w:rPr>
          <w:rFonts w:ascii="Arial" w:eastAsia="Arial" w:hAnsi="Arial" w:cs="Arial"/>
          <w:sz w:val="20"/>
          <w:szCs w:val="20"/>
        </w:rPr>
      </w:pPr>
      <w:r w:rsidRPr="00013695">
        <w:rPr>
          <w:rFonts w:ascii="Arial" w:eastAsia="Arial" w:hAnsi="Arial" w:cs="Arial"/>
          <w:sz w:val="20"/>
          <w:szCs w:val="20"/>
        </w:rPr>
        <w:t>Com a gravidade do quadro podem ocorrer incontinência fecal retentiva, dificuldade no controle esfincteriano, dor abdominal crônica</w:t>
      </w:r>
      <w:r w:rsidR="0004009D" w:rsidRPr="00013695">
        <w:rPr>
          <w:rFonts w:ascii="Arial" w:eastAsia="Arial" w:hAnsi="Arial" w:cs="Arial"/>
          <w:sz w:val="20"/>
          <w:szCs w:val="20"/>
        </w:rPr>
        <w:t xml:space="preserve">, anorexia, saciedade precoce, irritabilidade, </w:t>
      </w:r>
      <w:r w:rsidRPr="00013695">
        <w:rPr>
          <w:rFonts w:ascii="Arial" w:eastAsia="Arial" w:hAnsi="Arial" w:cs="Arial"/>
          <w:sz w:val="20"/>
          <w:szCs w:val="20"/>
        </w:rPr>
        <w:t>além de impactos negativos em todo o contexto biopsicossocial.</w:t>
      </w:r>
    </w:p>
    <w:p w14:paraId="7EA2A8E3" w14:textId="77777777" w:rsidR="009133D4" w:rsidRPr="00013695" w:rsidRDefault="009133D4" w:rsidP="00063DA4">
      <w:pPr>
        <w:spacing w:after="61" w:line="360" w:lineRule="auto"/>
        <w:ind w:left="720" w:right="1385" w:hanging="11"/>
        <w:rPr>
          <w:rFonts w:ascii="Arial" w:hAnsi="Arial" w:cs="Arial"/>
          <w:b/>
          <w:sz w:val="20"/>
          <w:szCs w:val="20"/>
        </w:rPr>
      </w:pPr>
    </w:p>
    <w:p w14:paraId="41360540" w14:textId="77777777" w:rsidR="001169C7" w:rsidRPr="001169C7" w:rsidRDefault="001169C7" w:rsidP="00063DA4">
      <w:pPr>
        <w:pStyle w:val="PargrafodaLista"/>
        <w:numPr>
          <w:ilvl w:val="0"/>
          <w:numId w:val="8"/>
        </w:numPr>
        <w:spacing w:after="61" w:line="360" w:lineRule="auto"/>
        <w:ind w:left="720" w:right="1385" w:hanging="11"/>
        <w:rPr>
          <w:rFonts w:ascii="Arial" w:hAnsi="Arial" w:cs="Arial"/>
          <w:b/>
          <w:sz w:val="24"/>
          <w:szCs w:val="24"/>
        </w:rPr>
      </w:pPr>
      <w:r w:rsidRPr="001169C7">
        <w:rPr>
          <w:rFonts w:ascii="Arial" w:eastAsia="Arial" w:hAnsi="Arial" w:cs="Arial"/>
          <w:b/>
          <w:sz w:val="24"/>
          <w:szCs w:val="24"/>
        </w:rPr>
        <w:t xml:space="preserve">Tratamento: </w:t>
      </w:r>
    </w:p>
    <w:p w14:paraId="50743A98" w14:textId="77777777" w:rsidR="001169C7" w:rsidRDefault="001169C7" w:rsidP="00063DA4">
      <w:pPr>
        <w:tabs>
          <w:tab w:val="left" w:pos="709"/>
          <w:tab w:val="left" w:pos="993"/>
        </w:tabs>
        <w:spacing w:after="91" w:line="360" w:lineRule="auto"/>
        <w:ind w:left="720" w:right="-2" w:hanging="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</w:t>
      </w:r>
      <w:r w:rsidR="00690527" w:rsidRPr="00013695">
        <w:rPr>
          <w:rFonts w:ascii="Arial" w:eastAsia="Arial" w:hAnsi="Arial" w:cs="Arial"/>
          <w:sz w:val="20"/>
          <w:szCs w:val="20"/>
        </w:rPr>
        <w:t>O tratamento</w:t>
      </w:r>
      <w:r w:rsidR="005A222A" w:rsidRPr="00013695">
        <w:rPr>
          <w:rFonts w:ascii="Arial" w:eastAsia="Arial" w:hAnsi="Arial" w:cs="Arial"/>
          <w:sz w:val="20"/>
          <w:szCs w:val="20"/>
        </w:rPr>
        <w:t xml:space="preserve"> deve ser global e</w:t>
      </w:r>
      <w:r w:rsidR="00690527" w:rsidRPr="00013695">
        <w:rPr>
          <w:rFonts w:ascii="Arial" w:eastAsia="Arial" w:hAnsi="Arial" w:cs="Arial"/>
          <w:sz w:val="20"/>
          <w:szCs w:val="20"/>
        </w:rPr>
        <w:t xml:space="preserve"> compreende</w:t>
      </w:r>
      <w:r w:rsidR="00616E2A" w:rsidRPr="00013695">
        <w:rPr>
          <w:rFonts w:ascii="Arial" w:eastAsia="Arial" w:hAnsi="Arial" w:cs="Arial"/>
          <w:sz w:val="20"/>
          <w:szCs w:val="20"/>
        </w:rPr>
        <w:t xml:space="preserve"> </w:t>
      </w:r>
      <w:r w:rsidR="005A222A" w:rsidRPr="00013695">
        <w:rPr>
          <w:rFonts w:ascii="Arial" w:eastAsia="Arial" w:hAnsi="Arial" w:cs="Arial"/>
          <w:sz w:val="20"/>
          <w:szCs w:val="20"/>
        </w:rPr>
        <w:t xml:space="preserve">a </w:t>
      </w:r>
      <w:proofErr w:type="spellStart"/>
      <w:r w:rsidR="00616E2A" w:rsidRPr="00013695">
        <w:rPr>
          <w:rFonts w:ascii="Arial" w:eastAsia="Arial" w:hAnsi="Arial" w:cs="Arial"/>
          <w:sz w:val="20"/>
          <w:szCs w:val="20"/>
        </w:rPr>
        <w:t>desimpactação</w:t>
      </w:r>
      <w:proofErr w:type="spellEnd"/>
      <w:r w:rsidR="00616E2A" w:rsidRPr="00013695">
        <w:rPr>
          <w:rFonts w:ascii="Arial" w:eastAsia="Arial" w:hAnsi="Arial" w:cs="Arial"/>
          <w:sz w:val="20"/>
          <w:szCs w:val="20"/>
        </w:rPr>
        <w:t xml:space="preserve"> intestinal do </w:t>
      </w:r>
      <w:proofErr w:type="spellStart"/>
      <w:r w:rsidR="00616E2A" w:rsidRPr="00013695">
        <w:rPr>
          <w:rFonts w:ascii="Arial" w:eastAsia="Arial" w:hAnsi="Arial" w:cs="Arial"/>
          <w:sz w:val="20"/>
          <w:szCs w:val="20"/>
        </w:rPr>
        <w:t>fecaloma</w:t>
      </w:r>
      <w:proofErr w:type="spellEnd"/>
      <w:r w:rsidR="00E07D65" w:rsidRPr="00013695">
        <w:rPr>
          <w:rFonts w:ascii="Arial" w:eastAsia="Arial" w:hAnsi="Arial" w:cs="Arial"/>
          <w:sz w:val="20"/>
          <w:szCs w:val="20"/>
        </w:rPr>
        <w:t xml:space="preserve">, </w:t>
      </w:r>
      <w:r w:rsidR="00956BD0" w:rsidRPr="00013695">
        <w:rPr>
          <w:rFonts w:ascii="Arial" w:eastAsia="Arial" w:hAnsi="Arial" w:cs="Arial"/>
          <w:sz w:val="20"/>
          <w:szCs w:val="20"/>
        </w:rPr>
        <w:t xml:space="preserve">tratamento de manutenção para </w:t>
      </w:r>
      <w:r w:rsidR="00033E38" w:rsidRPr="00013695">
        <w:rPr>
          <w:rFonts w:ascii="Arial" w:eastAsia="Arial" w:hAnsi="Arial" w:cs="Arial"/>
          <w:sz w:val="20"/>
          <w:szCs w:val="20"/>
        </w:rPr>
        <w:t>o restabelecimento do hábito intestinal normal</w:t>
      </w:r>
      <w:r w:rsidR="001D2E12" w:rsidRPr="00013695">
        <w:rPr>
          <w:rFonts w:ascii="Arial" w:eastAsia="Arial" w:hAnsi="Arial" w:cs="Arial"/>
          <w:sz w:val="20"/>
          <w:szCs w:val="20"/>
        </w:rPr>
        <w:t xml:space="preserve">, medidas educativas como orientação sobre constipação, </w:t>
      </w:r>
      <w:r w:rsidR="006F00A8" w:rsidRPr="00013695">
        <w:rPr>
          <w:rFonts w:ascii="Arial" w:eastAsia="Arial" w:hAnsi="Arial" w:cs="Arial"/>
          <w:sz w:val="20"/>
          <w:szCs w:val="20"/>
        </w:rPr>
        <w:t>reeducação alimentar com adequadas ingestas hídrica e de fibras</w:t>
      </w:r>
      <w:r w:rsidR="001D2E12" w:rsidRPr="00013695">
        <w:rPr>
          <w:rFonts w:ascii="Arial" w:eastAsia="Arial" w:hAnsi="Arial" w:cs="Arial"/>
          <w:sz w:val="20"/>
          <w:szCs w:val="20"/>
        </w:rPr>
        <w:t xml:space="preserve">, prática </w:t>
      </w:r>
      <w:r w:rsidR="00294C46" w:rsidRPr="00013695">
        <w:rPr>
          <w:rFonts w:ascii="Arial" w:eastAsia="Arial" w:hAnsi="Arial" w:cs="Arial"/>
          <w:sz w:val="20"/>
          <w:szCs w:val="20"/>
        </w:rPr>
        <w:t xml:space="preserve">regular </w:t>
      </w:r>
      <w:r w:rsidR="001D2E12" w:rsidRPr="00013695">
        <w:rPr>
          <w:rFonts w:ascii="Arial" w:eastAsia="Arial" w:hAnsi="Arial" w:cs="Arial"/>
          <w:sz w:val="20"/>
          <w:szCs w:val="20"/>
        </w:rPr>
        <w:t xml:space="preserve">de atividade física e, </w:t>
      </w:r>
      <w:r w:rsidR="007C573C" w:rsidRPr="00013695">
        <w:rPr>
          <w:rFonts w:ascii="Arial" w:eastAsia="Arial" w:hAnsi="Arial" w:cs="Arial"/>
          <w:sz w:val="20"/>
          <w:szCs w:val="20"/>
        </w:rPr>
        <w:t>por fim</w:t>
      </w:r>
      <w:r w:rsidR="001D2E12" w:rsidRPr="00013695">
        <w:rPr>
          <w:rFonts w:ascii="Arial" w:eastAsia="Arial" w:hAnsi="Arial" w:cs="Arial"/>
          <w:sz w:val="20"/>
          <w:szCs w:val="20"/>
        </w:rPr>
        <w:t>,</w:t>
      </w:r>
      <w:r w:rsidR="007C573C" w:rsidRPr="00013695">
        <w:rPr>
          <w:rFonts w:ascii="Arial" w:eastAsia="Arial" w:hAnsi="Arial" w:cs="Arial"/>
          <w:sz w:val="20"/>
          <w:szCs w:val="20"/>
        </w:rPr>
        <w:t xml:space="preserve"> treinamento esfincteriano e uso de vaso sanitário</w:t>
      </w:r>
      <w:r w:rsidR="00B933FF" w:rsidRPr="00013695">
        <w:rPr>
          <w:rFonts w:ascii="Arial" w:eastAsia="Arial" w:hAnsi="Arial" w:cs="Arial"/>
          <w:sz w:val="20"/>
          <w:szCs w:val="20"/>
        </w:rPr>
        <w:t>.</w:t>
      </w:r>
    </w:p>
    <w:p w14:paraId="15F8CAF6" w14:textId="77777777" w:rsidR="00B933FF" w:rsidRPr="00013695" w:rsidRDefault="001169C7" w:rsidP="00063DA4">
      <w:pPr>
        <w:tabs>
          <w:tab w:val="left" w:pos="709"/>
          <w:tab w:val="left" w:pos="993"/>
        </w:tabs>
        <w:spacing w:after="91" w:line="360" w:lineRule="auto"/>
        <w:ind w:left="720" w:right="-2" w:hanging="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</w:t>
      </w:r>
      <w:r w:rsidR="00B933FF" w:rsidRPr="00013695">
        <w:rPr>
          <w:rFonts w:ascii="Arial" w:eastAsia="Arial" w:hAnsi="Arial" w:cs="Arial"/>
          <w:sz w:val="20"/>
          <w:szCs w:val="20"/>
        </w:rPr>
        <w:t>Os laxantes orais, comumente empregados no tratamento da constipação, podem ser classificados em:</w:t>
      </w:r>
      <w:r w:rsidR="00E3081B" w:rsidRPr="00013695">
        <w:rPr>
          <w:rFonts w:ascii="Arial" w:eastAsia="Arial" w:hAnsi="Arial" w:cs="Arial"/>
          <w:sz w:val="20"/>
          <w:szCs w:val="20"/>
        </w:rPr>
        <w:t xml:space="preserve"> </w:t>
      </w:r>
      <w:r w:rsidR="00B933FF" w:rsidRPr="00013695">
        <w:rPr>
          <w:rFonts w:ascii="Arial" w:eastAsia="Arial" w:hAnsi="Arial" w:cs="Arial"/>
          <w:sz w:val="20"/>
          <w:szCs w:val="20"/>
        </w:rPr>
        <w:t>osmóticos (</w:t>
      </w:r>
      <w:r w:rsidR="00315DBF" w:rsidRPr="00013695">
        <w:rPr>
          <w:rFonts w:ascii="Arial" w:eastAsia="Arial" w:hAnsi="Arial" w:cs="Arial"/>
          <w:sz w:val="20"/>
          <w:szCs w:val="20"/>
        </w:rPr>
        <w:t xml:space="preserve">ex. </w:t>
      </w:r>
      <w:r w:rsidR="00B933FF" w:rsidRPr="00013695">
        <w:rPr>
          <w:rFonts w:ascii="Arial" w:eastAsia="Arial" w:hAnsi="Arial" w:cs="Arial"/>
          <w:sz w:val="20"/>
          <w:szCs w:val="20"/>
        </w:rPr>
        <w:t xml:space="preserve">polietilenoglicol, </w:t>
      </w:r>
      <w:proofErr w:type="spellStart"/>
      <w:r w:rsidR="00B933FF" w:rsidRPr="00013695">
        <w:rPr>
          <w:rFonts w:ascii="Arial" w:eastAsia="Arial" w:hAnsi="Arial" w:cs="Arial"/>
          <w:sz w:val="20"/>
          <w:szCs w:val="20"/>
        </w:rPr>
        <w:t>lactulose</w:t>
      </w:r>
      <w:proofErr w:type="spellEnd"/>
      <w:r w:rsidR="00B933FF" w:rsidRPr="00013695">
        <w:rPr>
          <w:rFonts w:ascii="Arial" w:eastAsia="Arial" w:hAnsi="Arial" w:cs="Arial"/>
          <w:sz w:val="20"/>
          <w:szCs w:val="20"/>
        </w:rPr>
        <w:t>), lubrificantes (</w:t>
      </w:r>
      <w:r w:rsidR="00315DBF" w:rsidRPr="00013695">
        <w:rPr>
          <w:rFonts w:ascii="Arial" w:eastAsia="Arial" w:hAnsi="Arial" w:cs="Arial"/>
          <w:sz w:val="20"/>
          <w:szCs w:val="20"/>
        </w:rPr>
        <w:t xml:space="preserve">ex. </w:t>
      </w:r>
      <w:r w:rsidR="00B933FF" w:rsidRPr="00013695">
        <w:rPr>
          <w:rFonts w:ascii="Arial" w:eastAsia="Arial" w:hAnsi="Arial" w:cs="Arial"/>
          <w:sz w:val="20"/>
          <w:szCs w:val="20"/>
        </w:rPr>
        <w:t>óleo mineral) e estimulantes (</w:t>
      </w:r>
      <w:r w:rsidR="00315DBF" w:rsidRPr="00013695">
        <w:rPr>
          <w:rFonts w:ascii="Arial" w:eastAsia="Arial" w:hAnsi="Arial" w:cs="Arial"/>
          <w:sz w:val="20"/>
          <w:szCs w:val="20"/>
        </w:rPr>
        <w:t xml:space="preserve">ex. </w:t>
      </w:r>
      <w:r w:rsidR="00B933FF" w:rsidRPr="00013695">
        <w:rPr>
          <w:rFonts w:ascii="Arial" w:eastAsia="Arial" w:hAnsi="Arial" w:cs="Arial"/>
          <w:sz w:val="20"/>
          <w:szCs w:val="20"/>
        </w:rPr>
        <w:t xml:space="preserve">sene, </w:t>
      </w:r>
      <w:proofErr w:type="spellStart"/>
      <w:r w:rsidR="00B933FF" w:rsidRPr="00013695">
        <w:rPr>
          <w:rFonts w:ascii="Arial" w:eastAsia="Arial" w:hAnsi="Arial" w:cs="Arial"/>
          <w:sz w:val="20"/>
          <w:szCs w:val="20"/>
        </w:rPr>
        <w:t>bisacodil</w:t>
      </w:r>
      <w:proofErr w:type="spellEnd"/>
      <w:r w:rsidR="00B933FF" w:rsidRPr="00013695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B933FF" w:rsidRPr="00013695">
        <w:rPr>
          <w:rFonts w:ascii="Arial" w:eastAsia="Arial" w:hAnsi="Arial" w:cs="Arial"/>
          <w:sz w:val="20"/>
          <w:szCs w:val="20"/>
        </w:rPr>
        <w:t>picossulfato</w:t>
      </w:r>
      <w:proofErr w:type="spellEnd"/>
      <w:r w:rsidR="00B933FF" w:rsidRPr="00013695">
        <w:rPr>
          <w:rFonts w:ascii="Arial" w:eastAsia="Arial" w:hAnsi="Arial" w:cs="Arial"/>
          <w:sz w:val="20"/>
          <w:szCs w:val="20"/>
        </w:rPr>
        <w:t>).</w:t>
      </w:r>
      <w:r w:rsidR="00E3081B" w:rsidRPr="00013695">
        <w:rPr>
          <w:rFonts w:ascii="Arial" w:eastAsia="Arial" w:hAnsi="Arial" w:cs="Arial"/>
          <w:sz w:val="20"/>
          <w:szCs w:val="20"/>
        </w:rPr>
        <w:t xml:space="preserve"> </w:t>
      </w:r>
      <w:r w:rsidR="00B933FF" w:rsidRPr="00013695">
        <w:rPr>
          <w:rFonts w:ascii="Arial" w:eastAsia="Arial" w:hAnsi="Arial" w:cs="Arial"/>
          <w:sz w:val="20"/>
          <w:szCs w:val="20"/>
        </w:rPr>
        <w:t xml:space="preserve">Por via retal podem ser usados os </w:t>
      </w:r>
      <w:proofErr w:type="spellStart"/>
      <w:r w:rsidR="00B933FF" w:rsidRPr="00013695">
        <w:rPr>
          <w:rFonts w:ascii="Arial" w:eastAsia="Arial" w:hAnsi="Arial" w:cs="Arial"/>
          <w:sz w:val="20"/>
          <w:szCs w:val="20"/>
        </w:rPr>
        <w:t>enemas</w:t>
      </w:r>
      <w:proofErr w:type="spellEnd"/>
      <w:r w:rsidR="00B933FF" w:rsidRPr="00013695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B933FF" w:rsidRPr="00013695">
        <w:rPr>
          <w:rFonts w:ascii="Arial" w:eastAsia="Arial" w:hAnsi="Arial" w:cs="Arial"/>
          <w:sz w:val="20"/>
          <w:szCs w:val="20"/>
        </w:rPr>
        <w:t>glicerinado</w:t>
      </w:r>
      <w:proofErr w:type="spellEnd"/>
      <w:r w:rsidR="00B933FF" w:rsidRPr="00013695">
        <w:rPr>
          <w:rFonts w:ascii="Arial" w:eastAsia="Arial" w:hAnsi="Arial" w:cs="Arial"/>
          <w:sz w:val="20"/>
          <w:szCs w:val="20"/>
        </w:rPr>
        <w:t xml:space="preserve"> e fosfatado, </w:t>
      </w:r>
      <w:proofErr w:type="spellStart"/>
      <w:r w:rsidR="00B933FF" w:rsidRPr="00013695">
        <w:rPr>
          <w:rFonts w:ascii="Arial" w:eastAsia="Arial" w:hAnsi="Arial" w:cs="Arial"/>
          <w:sz w:val="20"/>
          <w:szCs w:val="20"/>
        </w:rPr>
        <w:t>minienema</w:t>
      </w:r>
      <w:proofErr w:type="spellEnd"/>
      <w:r w:rsidR="00B933FF" w:rsidRPr="00013695">
        <w:rPr>
          <w:rFonts w:ascii="Arial" w:eastAsia="Arial" w:hAnsi="Arial" w:cs="Arial"/>
          <w:sz w:val="20"/>
          <w:szCs w:val="20"/>
        </w:rPr>
        <w:t xml:space="preserve"> com </w:t>
      </w:r>
      <w:proofErr w:type="spellStart"/>
      <w:r w:rsidR="00B933FF" w:rsidRPr="00013695">
        <w:rPr>
          <w:rFonts w:ascii="Arial" w:eastAsia="Arial" w:hAnsi="Arial" w:cs="Arial"/>
          <w:sz w:val="20"/>
          <w:szCs w:val="20"/>
        </w:rPr>
        <w:t>sorbitol</w:t>
      </w:r>
      <w:proofErr w:type="spellEnd"/>
      <w:r w:rsidR="00B933FF" w:rsidRPr="00013695">
        <w:rPr>
          <w:rFonts w:ascii="Arial" w:eastAsia="Arial" w:hAnsi="Arial" w:cs="Arial"/>
          <w:sz w:val="20"/>
          <w:szCs w:val="20"/>
        </w:rPr>
        <w:t xml:space="preserve"> ou </w:t>
      </w:r>
      <w:proofErr w:type="spellStart"/>
      <w:r w:rsidR="00B933FF" w:rsidRPr="00013695">
        <w:rPr>
          <w:rFonts w:ascii="Arial" w:eastAsia="Arial" w:hAnsi="Arial" w:cs="Arial"/>
          <w:sz w:val="20"/>
          <w:szCs w:val="20"/>
        </w:rPr>
        <w:t>laurilsulfato</w:t>
      </w:r>
      <w:proofErr w:type="spellEnd"/>
      <w:r w:rsidR="00B933FF" w:rsidRPr="00013695">
        <w:rPr>
          <w:rFonts w:ascii="Arial" w:eastAsia="Arial" w:hAnsi="Arial" w:cs="Arial"/>
          <w:sz w:val="20"/>
          <w:szCs w:val="20"/>
        </w:rPr>
        <w:t xml:space="preserve"> de sódio. </w:t>
      </w:r>
    </w:p>
    <w:p w14:paraId="048F0EDF" w14:textId="77777777" w:rsidR="00E76EDE" w:rsidRPr="00013695" w:rsidRDefault="001169C7" w:rsidP="00063DA4">
      <w:pPr>
        <w:tabs>
          <w:tab w:val="left" w:pos="709"/>
          <w:tab w:val="left" w:pos="993"/>
        </w:tabs>
        <w:spacing w:after="91" w:line="360" w:lineRule="auto"/>
        <w:ind w:left="720" w:right="-2" w:hanging="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</w:t>
      </w:r>
      <w:r w:rsidR="00E76EDE" w:rsidRPr="00013695">
        <w:rPr>
          <w:rFonts w:ascii="Arial" w:eastAsia="Arial" w:hAnsi="Arial" w:cs="Arial"/>
          <w:sz w:val="20"/>
          <w:szCs w:val="20"/>
        </w:rPr>
        <w:t xml:space="preserve"> </w:t>
      </w:r>
      <w:r w:rsidR="005A222A" w:rsidRPr="00013695">
        <w:rPr>
          <w:rFonts w:ascii="Arial" w:eastAsia="Arial" w:hAnsi="Arial" w:cs="Arial"/>
          <w:sz w:val="20"/>
          <w:szCs w:val="20"/>
        </w:rPr>
        <w:t xml:space="preserve">A </w:t>
      </w:r>
      <w:proofErr w:type="spellStart"/>
      <w:r w:rsidR="00E76EDE" w:rsidRPr="00013695">
        <w:rPr>
          <w:rFonts w:ascii="Arial" w:eastAsia="Arial" w:hAnsi="Arial" w:cs="Arial"/>
          <w:sz w:val="20"/>
          <w:szCs w:val="20"/>
        </w:rPr>
        <w:t>desimpactação</w:t>
      </w:r>
      <w:proofErr w:type="spellEnd"/>
      <w:r w:rsidR="00E76EDE" w:rsidRPr="00013695">
        <w:rPr>
          <w:rFonts w:ascii="Arial" w:eastAsia="Arial" w:hAnsi="Arial" w:cs="Arial"/>
          <w:sz w:val="20"/>
          <w:szCs w:val="20"/>
        </w:rPr>
        <w:t xml:space="preserve"> intestinal</w:t>
      </w:r>
      <w:r w:rsidR="005A222A" w:rsidRPr="00013695">
        <w:rPr>
          <w:rFonts w:ascii="Arial" w:eastAsia="Arial" w:hAnsi="Arial" w:cs="Arial"/>
          <w:sz w:val="20"/>
          <w:szCs w:val="20"/>
        </w:rPr>
        <w:t xml:space="preserve"> é </w:t>
      </w:r>
      <w:r w:rsidR="003035F4" w:rsidRPr="00013695">
        <w:rPr>
          <w:rFonts w:ascii="Arial" w:eastAsia="Arial" w:hAnsi="Arial" w:cs="Arial"/>
          <w:sz w:val="20"/>
          <w:szCs w:val="20"/>
        </w:rPr>
        <w:t>a</w:t>
      </w:r>
      <w:r w:rsidR="005A222A" w:rsidRPr="00013695">
        <w:rPr>
          <w:rFonts w:ascii="Arial" w:eastAsia="Arial" w:hAnsi="Arial" w:cs="Arial"/>
          <w:sz w:val="20"/>
          <w:szCs w:val="20"/>
        </w:rPr>
        <w:t xml:space="preserve"> etapa inicial </w:t>
      </w:r>
      <w:r w:rsidR="00091CAF" w:rsidRPr="00013695">
        <w:rPr>
          <w:rFonts w:ascii="Arial" w:eastAsia="Arial" w:hAnsi="Arial" w:cs="Arial"/>
          <w:sz w:val="20"/>
          <w:szCs w:val="20"/>
        </w:rPr>
        <w:t xml:space="preserve">e primordial </w:t>
      </w:r>
      <w:r w:rsidR="005A222A" w:rsidRPr="00013695">
        <w:rPr>
          <w:rFonts w:ascii="Arial" w:eastAsia="Arial" w:hAnsi="Arial" w:cs="Arial"/>
          <w:sz w:val="20"/>
          <w:szCs w:val="20"/>
        </w:rPr>
        <w:t>do tratament</w:t>
      </w:r>
      <w:r w:rsidR="000144C2" w:rsidRPr="00013695">
        <w:rPr>
          <w:rFonts w:ascii="Arial" w:eastAsia="Arial" w:hAnsi="Arial" w:cs="Arial"/>
          <w:sz w:val="20"/>
          <w:szCs w:val="20"/>
        </w:rPr>
        <w:t xml:space="preserve">o, sendo necessários de 3 a 5 dias para se obter </w:t>
      </w:r>
      <w:r w:rsidR="00C845B2" w:rsidRPr="00013695">
        <w:rPr>
          <w:rFonts w:ascii="Arial" w:eastAsia="Arial" w:hAnsi="Arial" w:cs="Arial"/>
          <w:sz w:val="20"/>
          <w:szCs w:val="20"/>
        </w:rPr>
        <w:t>o completo esvaziamento. Deve</w:t>
      </w:r>
      <w:r w:rsidR="00E76EDE" w:rsidRPr="00013695">
        <w:rPr>
          <w:rFonts w:ascii="Arial" w:eastAsia="Arial" w:hAnsi="Arial" w:cs="Arial"/>
          <w:sz w:val="20"/>
          <w:szCs w:val="20"/>
        </w:rPr>
        <w:t xml:space="preserve"> ser feita, preferencialmente, por via oral com uso de laxantes ou</w:t>
      </w:r>
      <w:r w:rsidR="00BD27F8" w:rsidRPr="00013695">
        <w:rPr>
          <w:rFonts w:ascii="Arial" w:eastAsia="Arial" w:hAnsi="Arial" w:cs="Arial"/>
          <w:sz w:val="20"/>
          <w:szCs w:val="20"/>
        </w:rPr>
        <w:t>,</w:t>
      </w:r>
      <w:r w:rsidR="00E76EDE" w:rsidRPr="00013695">
        <w:rPr>
          <w:rFonts w:ascii="Arial" w:eastAsia="Arial" w:hAnsi="Arial" w:cs="Arial"/>
          <w:sz w:val="20"/>
          <w:szCs w:val="20"/>
        </w:rPr>
        <w:t xml:space="preserve"> por via retal</w:t>
      </w:r>
      <w:r w:rsidR="00BD27F8" w:rsidRPr="00013695">
        <w:rPr>
          <w:rFonts w:ascii="Arial" w:eastAsia="Arial" w:hAnsi="Arial" w:cs="Arial"/>
          <w:sz w:val="20"/>
          <w:szCs w:val="20"/>
        </w:rPr>
        <w:t>,</w:t>
      </w:r>
      <w:r w:rsidR="00E76EDE" w:rsidRPr="00013695">
        <w:rPr>
          <w:rFonts w:ascii="Arial" w:eastAsia="Arial" w:hAnsi="Arial" w:cs="Arial"/>
          <w:sz w:val="20"/>
          <w:szCs w:val="20"/>
        </w:rPr>
        <w:t xml:space="preserve"> através de </w:t>
      </w:r>
      <w:proofErr w:type="spellStart"/>
      <w:r w:rsidR="00E76EDE" w:rsidRPr="00013695">
        <w:rPr>
          <w:rFonts w:ascii="Arial" w:eastAsia="Arial" w:hAnsi="Arial" w:cs="Arial"/>
          <w:sz w:val="20"/>
          <w:szCs w:val="20"/>
        </w:rPr>
        <w:t>enemas</w:t>
      </w:r>
      <w:proofErr w:type="spellEnd"/>
      <w:r w:rsidR="0033086B" w:rsidRPr="00013695">
        <w:rPr>
          <w:rFonts w:ascii="Arial" w:eastAsia="Arial" w:hAnsi="Arial" w:cs="Arial"/>
          <w:sz w:val="20"/>
          <w:szCs w:val="20"/>
        </w:rPr>
        <w:t xml:space="preserve"> (tabela 2)</w:t>
      </w:r>
      <w:r w:rsidR="00E76EDE" w:rsidRPr="00013695">
        <w:rPr>
          <w:rFonts w:ascii="Arial" w:eastAsia="Arial" w:hAnsi="Arial" w:cs="Arial"/>
          <w:sz w:val="20"/>
          <w:szCs w:val="20"/>
        </w:rPr>
        <w:t>.</w:t>
      </w:r>
      <w:r w:rsidR="000144C2" w:rsidRPr="00013695">
        <w:rPr>
          <w:rFonts w:ascii="Arial" w:eastAsia="Arial" w:hAnsi="Arial" w:cs="Arial"/>
          <w:sz w:val="20"/>
          <w:szCs w:val="20"/>
        </w:rPr>
        <w:t xml:space="preserve"> </w:t>
      </w:r>
    </w:p>
    <w:p w14:paraId="7F3A29C5" w14:textId="77777777" w:rsidR="009133D4" w:rsidRPr="00013695" w:rsidRDefault="001169C7" w:rsidP="00063DA4">
      <w:pPr>
        <w:tabs>
          <w:tab w:val="left" w:pos="709"/>
          <w:tab w:val="left" w:pos="993"/>
        </w:tabs>
        <w:spacing w:after="91" w:line="360" w:lineRule="auto"/>
        <w:ind w:left="720" w:right="-2" w:hanging="1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463576" w:rsidRPr="00013695">
        <w:rPr>
          <w:rFonts w:ascii="Arial" w:hAnsi="Arial" w:cs="Arial"/>
          <w:sz w:val="20"/>
          <w:szCs w:val="20"/>
        </w:rPr>
        <w:t>Dentre os laxantes</w:t>
      </w:r>
      <w:r w:rsidR="00572343" w:rsidRPr="00013695">
        <w:rPr>
          <w:rFonts w:ascii="Arial" w:hAnsi="Arial" w:cs="Arial"/>
          <w:sz w:val="20"/>
          <w:szCs w:val="20"/>
        </w:rPr>
        <w:t xml:space="preserve"> </w:t>
      </w:r>
      <w:r w:rsidR="0008708B" w:rsidRPr="00013695">
        <w:rPr>
          <w:rFonts w:ascii="Arial" w:hAnsi="Arial" w:cs="Arial"/>
          <w:sz w:val="20"/>
          <w:szCs w:val="20"/>
        </w:rPr>
        <w:t xml:space="preserve">empregados na terapia de </w:t>
      </w:r>
      <w:proofErr w:type="spellStart"/>
      <w:r w:rsidR="0008708B" w:rsidRPr="00013695">
        <w:rPr>
          <w:rFonts w:ascii="Arial" w:hAnsi="Arial" w:cs="Arial"/>
          <w:sz w:val="20"/>
          <w:szCs w:val="20"/>
        </w:rPr>
        <w:t>desimpactação</w:t>
      </w:r>
      <w:proofErr w:type="spellEnd"/>
      <w:r w:rsidR="0008708B" w:rsidRPr="00013695">
        <w:rPr>
          <w:rFonts w:ascii="Arial" w:hAnsi="Arial" w:cs="Arial"/>
          <w:sz w:val="20"/>
          <w:szCs w:val="20"/>
        </w:rPr>
        <w:t xml:space="preserve"> intestinal </w:t>
      </w:r>
      <w:r w:rsidR="00463576" w:rsidRPr="00013695">
        <w:rPr>
          <w:rFonts w:ascii="Arial" w:hAnsi="Arial" w:cs="Arial"/>
          <w:sz w:val="20"/>
          <w:szCs w:val="20"/>
        </w:rPr>
        <w:t>destaca-se o polietilenoglico</w:t>
      </w:r>
      <w:r w:rsidR="0008708B" w:rsidRPr="00013695">
        <w:rPr>
          <w:rFonts w:ascii="Arial" w:hAnsi="Arial" w:cs="Arial"/>
          <w:sz w:val="20"/>
          <w:szCs w:val="20"/>
        </w:rPr>
        <w:t>l</w:t>
      </w:r>
      <w:r w:rsidR="00463576" w:rsidRPr="00013695">
        <w:rPr>
          <w:rFonts w:ascii="Arial" w:hAnsi="Arial" w:cs="Arial"/>
          <w:sz w:val="20"/>
          <w:szCs w:val="20"/>
        </w:rPr>
        <w:t xml:space="preserve"> (PEG), </w:t>
      </w:r>
      <w:r w:rsidR="00A751A9" w:rsidRPr="00013695">
        <w:rPr>
          <w:rFonts w:ascii="Arial" w:hAnsi="Arial" w:cs="Arial"/>
          <w:sz w:val="20"/>
          <w:szCs w:val="20"/>
        </w:rPr>
        <w:t>um polímero solúvel em água</w:t>
      </w:r>
      <w:r w:rsidR="00463576" w:rsidRPr="00013695">
        <w:rPr>
          <w:rFonts w:ascii="Arial" w:hAnsi="Arial" w:cs="Arial"/>
          <w:sz w:val="20"/>
          <w:szCs w:val="20"/>
        </w:rPr>
        <w:t xml:space="preserve"> com alto peso molecular</w:t>
      </w:r>
      <w:r w:rsidR="00A751A9" w:rsidRPr="00013695">
        <w:rPr>
          <w:rFonts w:ascii="Arial" w:hAnsi="Arial" w:cs="Arial"/>
          <w:sz w:val="20"/>
          <w:szCs w:val="20"/>
        </w:rPr>
        <w:t xml:space="preserve"> e </w:t>
      </w:r>
      <w:r w:rsidR="00463576" w:rsidRPr="00013695">
        <w:rPr>
          <w:rFonts w:ascii="Arial" w:hAnsi="Arial" w:cs="Arial"/>
          <w:sz w:val="20"/>
          <w:szCs w:val="20"/>
        </w:rPr>
        <w:t>com</w:t>
      </w:r>
      <w:r w:rsidR="00A751A9" w:rsidRPr="00013695">
        <w:rPr>
          <w:rFonts w:ascii="Arial" w:hAnsi="Arial" w:cs="Arial"/>
          <w:sz w:val="20"/>
          <w:szCs w:val="20"/>
        </w:rPr>
        <w:t xml:space="preserve"> capacidade </w:t>
      </w:r>
      <w:proofErr w:type="gramStart"/>
      <w:r w:rsidR="00A751A9" w:rsidRPr="00013695">
        <w:rPr>
          <w:rFonts w:ascii="Arial" w:hAnsi="Arial" w:cs="Arial"/>
          <w:sz w:val="20"/>
          <w:szCs w:val="20"/>
        </w:rPr>
        <w:t>de</w:t>
      </w:r>
      <w:r w:rsidR="009D3A79" w:rsidRPr="00013695">
        <w:rPr>
          <w:rFonts w:ascii="Arial" w:hAnsi="Arial" w:cs="Arial"/>
          <w:sz w:val="20"/>
          <w:szCs w:val="20"/>
        </w:rPr>
        <w:t>,</w:t>
      </w:r>
      <w:r w:rsidR="00A751A9" w:rsidRPr="00013695">
        <w:rPr>
          <w:rFonts w:ascii="Arial" w:hAnsi="Arial" w:cs="Arial"/>
          <w:sz w:val="20"/>
          <w:szCs w:val="20"/>
        </w:rPr>
        <w:t xml:space="preserve"> </w:t>
      </w:r>
      <w:r w:rsidR="009D3A79" w:rsidRPr="00013695">
        <w:rPr>
          <w:rFonts w:ascii="Arial" w:hAnsi="Arial" w:cs="Arial"/>
          <w:sz w:val="20"/>
          <w:szCs w:val="20"/>
        </w:rPr>
        <w:t>cada</w:t>
      </w:r>
      <w:proofErr w:type="gramEnd"/>
      <w:r w:rsidR="009D3A79" w:rsidRPr="00013695">
        <w:rPr>
          <w:rFonts w:ascii="Arial" w:hAnsi="Arial" w:cs="Arial"/>
          <w:sz w:val="20"/>
          <w:szCs w:val="20"/>
        </w:rPr>
        <w:t xml:space="preserve"> molécula, </w:t>
      </w:r>
      <w:r w:rsidR="00A751A9" w:rsidRPr="00013695">
        <w:rPr>
          <w:rFonts w:ascii="Arial" w:hAnsi="Arial" w:cs="Arial"/>
          <w:sz w:val="20"/>
          <w:szCs w:val="20"/>
        </w:rPr>
        <w:lastRenderedPageBreak/>
        <w:t xml:space="preserve">formar pontes de hidrogênio com 100 moléculas de água. </w:t>
      </w:r>
      <w:r w:rsidR="0083619F" w:rsidRPr="00013695">
        <w:rPr>
          <w:rFonts w:ascii="Arial" w:hAnsi="Arial" w:cs="Arial"/>
          <w:sz w:val="20"/>
          <w:szCs w:val="20"/>
        </w:rPr>
        <w:t>O PEG</w:t>
      </w:r>
      <w:r w:rsidR="00A751A9" w:rsidRPr="00013695">
        <w:rPr>
          <w:rFonts w:ascii="Arial" w:hAnsi="Arial" w:cs="Arial"/>
          <w:sz w:val="20"/>
          <w:szCs w:val="20"/>
        </w:rPr>
        <w:t xml:space="preserve"> hidrata o conteúdo </w:t>
      </w:r>
      <w:proofErr w:type="spellStart"/>
      <w:r w:rsidR="00A751A9" w:rsidRPr="00013695">
        <w:rPr>
          <w:rFonts w:ascii="Arial" w:hAnsi="Arial" w:cs="Arial"/>
          <w:sz w:val="20"/>
          <w:szCs w:val="20"/>
        </w:rPr>
        <w:t>colônico</w:t>
      </w:r>
      <w:proofErr w:type="spellEnd"/>
      <w:r w:rsidR="0083619F" w:rsidRPr="00013695">
        <w:rPr>
          <w:rFonts w:ascii="Arial" w:hAnsi="Arial" w:cs="Arial"/>
          <w:sz w:val="20"/>
          <w:szCs w:val="20"/>
        </w:rPr>
        <w:t xml:space="preserve"> e</w:t>
      </w:r>
      <w:r w:rsidR="00A751A9" w:rsidRPr="00013695">
        <w:rPr>
          <w:rFonts w:ascii="Arial" w:hAnsi="Arial" w:cs="Arial"/>
          <w:sz w:val="20"/>
          <w:szCs w:val="20"/>
        </w:rPr>
        <w:t xml:space="preserve"> facilita o trânsito intestinal</w:t>
      </w:r>
      <w:r w:rsidR="0083619F" w:rsidRPr="00013695">
        <w:rPr>
          <w:rFonts w:ascii="Arial" w:hAnsi="Arial" w:cs="Arial"/>
          <w:sz w:val="20"/>
          <w:szCs w:val="20"/>
        </w:rPr>
        <w:t xml:space="preserve">, </w:t>
      </w:r>
      <w:r w:rsidR="00A751A9" w:rsidRPr="00013695">
        <w:rPr>
          <w:rFonts w:ascii="Arial" w:hAnsi="Arial" w:cs="Arial"/>
          <w:sz w:val="20"/>
          <w:szCs w:val="20"/>
        </w:rPr>
        <w:t>promove</w:t>
      </w:r>
      <w:r w:rsidR="0083619F" w:rsidRPr="00013695">
        <w:rPr>
          <w:rFonts w:ascii="Arial" w:hAnsi="Arial" w:cs="Arial"/>
          <w:sz w:val="20"/>
          <w:szCs w:val="20"/>
        </w:rPr>
        <w:t>ndo</w:t>
      </w:r>
      <w:r w:rsidR="00A751A9" w:rsidRPr="00013695">
        <w:rPr>
          <w:rFonts w:ascii="Arial" w:hAnsi="Arial" w:cs="Arial"/>
          <w:sz w:val="20"/>
          <w:szCs w:val="20"/>
        </w:rPr>
        <w:t xml:space="preserve"> uma defecação indolor.</w:t>
      </w:r>
      <w:r w:rsidR="00AA621E" w:rsidRPr="00013695">
        <w:rPr>
          <w:rFonts w:ascii="Arial" w:hAnsi="Arial" w:cs="Arial"/>
          <w:sz w:val="20"/>
          <w:szCs w:val="20"/>
        </w:rPr>
        <w:t xml:space="preserve"> </w:t>
      </w:r>
    </w:p>
    <w:p w14:paraId="75616393" w14:textId="77777777" w:rsidR="001169C7" w:rsidRDefault="001169C7" w:rsidP="00063DA4">
      <w:pPr>
        <w:tabs>
          <w:tab w:val="left" w:pos="709"/>
          <w:tab w:val="left" w:pos="993"/>
        </w:tabs>
        <w:spacing w:after="91" w:line="360" w:lineRule="auto"/>
        <w:ind w:left="720" w:right="-2" w:hanging="11"/>
        <w:jc w:val="both"/>
        <w:rPr>
          <w:rFonts w:ascii="Arial" w:eastAsia="Arial" w:hAnsi="Arial" w:cs="Arial"/>
          <w:sz w:val="20"/>
          <w:szCs w:val="20"/>
        </w:rPr>
      </w:pPr>
    </w:p>
    <w:p w14:paraId="3435E5BB" w14:textId="77777777" w:rsidR="001169C7" w:rsidRDefault="001169C7" w:rsidP="00063DA4">
      <w:pPr>
        <w:tabs>
          <w:tab w:val="left" w:pos="709"/>
          <w:tab w:val="left" w:pos="993"/>
        </w:tabs>
        <w:spacing w:after="91" w:line="360" w:lineRule="auto"/>
        <w:ind w:left="720" w:right="-2" w:hanging="11"/>
        <w:jc w:val="both"/>
        <w:rPr>
          <w:rFonts w:ascii="Arial" w:eastAsia="Arial" w:hAnsi="Arial" w:cs="Arial"/>
          <w:sz w:val="20"/>
          <w:szCs w:val="20"/>
        </w:rPr>
      </w:pPr>
    </w:p>
    <w:p w14:paraId="12BAFCFF" w14:textId="77777777" w:rsidR="001169C7" w:rsidRDefault="001169C7" w:rsidP="00063DA4">
      <w:pPr>
        <w:tabs>
          <w:tab w:val="left" w:pos="709"/>
          <w:tab w:val="left" w:pos="993"/>
        </w:tabs>
        <w:spacing w:after="91" w:line="360" w:lineRule="auto"/>
        <w:ind w:left="720" w:right="-2" w:hanging="11"/>
        <w:jc w:val="both"/>
        <w:rPr>
          <w:rFonts w:ascii="Arial" w:eastAsia="Arial" w:hAnsi="Arial" w:cs="Arial"/>
          <w:sz w:val="20"/>
          <w:szCs w:val="20"/>
        </w:rPr>
      </w:pPr>
    </w:p>
    <w:p w14:paraId="2A886FBF" w14:textId="77777777" w:rsidR="001169C7" w:rsidRDefault="001169C7" w:rsidP="00063DA4">
      <w:pPr>
        <w:tabs>
          <w:tab w:val="left" w:pos="709"/>
          <w:tab w:val="left" w:pos="993"/>
        </w:tabs>
        <w:spacing w:after="91" w:line="360" w:lineRule="auto"/>
        <w:ind w:left="720" w:right="-2" w:hanging="11"/>
        <w:jc w:val="both"/>
        <w:rPr>
          <w:rFonts w:ascii="Arial" w:eastAsia="Arial" w:hAnsi="Arial" w:cs="Arial"/>
          <w:sz w:val="20"/>
          <w:szCs w:val="20"/>
        </w:rPr>
      </w:pPr>
    </w:p>
    <w:p w14:paraId="4F33B333" w14:textId="77777777" w:rsidR="001169C7" w:rsidRDefault="001169C7" w:rsidP="00063DA4">
      <w:pPr>
        <w:tabs>
          <w:tab w:val="left" w:pos="709"/>
          <w:tab w:val="left" w:pos="993"/>
        </w:tabs>
        <w:spacing w:after="91" w:line="360" w:lineRule="auto"/>
        <w:ind w:left="720" w:right="-2" w:hanging="11"/>
        <w:jc w:val="both"/>
        <w:rPr>
          <w:rFonts w:ascii="Arial" w:eastAsia="Arial" w:hAnsi="Arial" w:cs="Arial"/>
          <w:sz w:val="20"/>
          <w:szCs w:val="20"/>
        </w:rPr>
      </w:pPr>
    </w:p>
    <w:p w14:paraId="0D6E89F1" w14:textId="77777777" w:rsidR="001169C7" w:rsidRDefault="001169C7" w:rsidP="00063DA4">
      <w:pPr>
        <w:tabs>
          <w:tab w:val="left" w:pos="709"/>
          <w:tab w:val="left" w:pos="993"/>
        </w:tabs>
        <w:spacing w:after="91" w:line="360" w:lineRule="auto"/>
        <w:ind w:left="720" w:right="-2" w:hanging="11"/>
        <w:jc w:val="both"/>
        <w:rPr>
          <w:rFonts w:ascii="Arial" w:eastAsia="Arial" w:hAnsi="Arial" w:cs="Arial"/>
          <w:sz w:val="20"/>
          <w:szCs w:val="20"/>
        </w:rPr>
      </w:pPr>
    </w:p>
    <w:p w14:paraId="64AE90EE" w14:textId="77777777" w:rsidR="001169C7" w:rsidRPr="001169C7" w:rsidRDefault="001169C7" w:rsidP="00063DA4">
      <w:pPr>
        <w:tabs>
          <w:tab w:val="left" w:pos="709"/>
          <w:tab w:val="left" w:pos="993"/>
        </w:tabs>
        <w:spacing w:after="91" w:line="360" w:lineRule="auto"/>
        <w:ind w:left="720" w:right="-2" w:hanging="11"/>
        <w:jc w:val="both"/>
        <w:rPr>
          <w:rFonts w:ascii="Arial" w:eastAsia="Arial" w:hAnsi="Arial" w:cs="Arial"/>
          <w:sz w:val="24"/>
          <w:szCs w:val="24"/>
        </w:rPr>
      </w:pPr>
    </w:p>
    <w:p w14:paraId="17FAE503" w14:textId="77777777" w:rsidR="008E460D" w:rsidRPr="001169C7" w:rsidRDefault="00A56597" w:rsidP="00063DA4">
      <w:pPr>
        <w:pStyle w:val="PargrafodaLista"/>
        <w:numPr>
          <w:ilvl w:val="0"/>
          <w:numId w:val="8"/>
        </w:numPr>
        <w:tabs>
          <w:tab w:val="left" w:pos="709"/>
          <w:tab w:val="left" w:pos="993"/>
        </w:tabs>
        <w:spacing w:after="91" w:line="360" w:lineRule="auto"/>
        <w:ind w:left="720" w:right="-2" w:hanging="11"/>
        <w:jc w:val="both"/>
        <w:rPr>
          <w:rFonts w:ascii="Arial" w:eastAsia="Arial" w:hAnsi="Arial" w:cs="Arial"/>
          <w:b/>
          <w:sz w:val="24"/>
          <w:szCs w:val="24"/>
        </w:rPr>
      </w:pPr>
      <w:r w:rsidRPr="001169C7">
        <w:rPr>
          <w:rFonts w:ascii="Arial" w:eastAsia="Arial" w:hAnsi="Arial" w:cs="Arial"/>
          <w:sz w:val="24"/>
          <w:szCs w:val="24"/>
        </w:rPr>
        <w:t xml:space="preserve">Tabela 2: </w:t>
      </w:r>
      <w:proofErr w:type="spellStart"/>
      <w:r w:rsidRPr="001169C7">
        <w:rPr>
          <w:rFonts w:ascii="Arial" w:eastAsia="Arial" w:hAnsi="Arial" w:cs="Arial"/>
          <w:b/>
          <w:sz w:val="24"/>
          <w:szCs w:val="24"/>
        </w:rPr>
        <w:t>Desimpactação</w:t>
      </w:r>
      <w:proofErr w:type="spellEnd"/>
      <w:r w:rsidRPr="001169C7">
        <w:rPr>
          <w:rFonts w:ascii="Arial" w:eastAsia="Arial" w:hAnsi="Arial" w:cs="Arial"/>
          <w:b/>
          <w:sz w:val="24"/>
          <w:szCs w:val="24"/>
        </w:rPr>
        <w:t xml:space="preserve"> intestinal </w:t>
      </w:r>
      <w:r w:rsidR="00F53C8A" w:rsidRPr="001169C7">
        <w:rPr>
          <w:rFonts w:ascii="Arial" w:eastAsia="Arial" w:hAnsi="Arial" w:cs="Arial"/>
          <w:b/>
          <w:sz w:val="24"/>
          <w:szCs w:val="24"/>
        </w:rPr>
        <w:t>na constipação</w:t>
      </w:r>
      <w:r w:rsidR="001169C7" w:rsidRPr="001169C7">
        <w:rPr>
          <w:rFonts w:ascii="Arial" w:eastAsia="Arial" w:hAnsi="Arial" w:cs="Arial"/>
          <w:b/>
          <w:sz w:val="24"/>
          <w:szCs w:val="24"/>
        </w:rPr>
        <w:t xml:space="preserve">: </w:t>
      </w:r>
      <w:r w:rsidR="00F53C8A" w:rsidRPr="001169C7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F3062CF" w14:textId="77777777" w:rsidR="001169C7" w:rsidRPr="001169C7" w:rsidRDefault="001169C7" w:rsidP="00063DA4">
      <w:pPr>
        <w:tabs>
          <w:tab w:val="left" w:pos="709"/>
          <w:tab w:val="left" w:pos="993"/>
        </w:tabs>
        <w:spacing w:after="91" w:line="360" w:lineRule="auto"/>
        <w:ind w:left="720" w:right="-2" w:hanging="11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1"/>
        <w:gridCol w:w="2024"/>
        <w:gridCol w:w="2780"/>
        <w:gridCol w:w="3073"/>
      </w:tblGrid>
      <w:tr w:rsidR="00254CC2" w:rsidRPr="00013695" w14:paraId="2EE4B636" w14:textId="77777777" w:rsidTr="00B34B4C">
        <w:tc>
          <w:tcPr>
            <w:tcW w:w="1696" w:type="dxa"/>
            <w:shd w:val="clear" w:color="auto" w:fill="E7E6E6" w:themeFill="background2"/>
          </w:tcPr>
          <w:p w14:paraId="4E4B53F3" w14:textId="77777777" w:rsidR="008E460D" w:rsidRPr="00013695" w:rsidRDefault="008E460D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 w:rsidRPr="00013695">
              <w:rPr>
                <w:rFonts w:ascii="Arial" w:eastAsia="Arial" w:hAnsi="Arial" w:cs="Arial"/>
                <w:b/>
                <w:sz w:val="20"/>
                <w:szCs w:val="20"/>
              </w:rPr>
              <w:t>Desimpactação</w:t>
            </w:r>
            <w:proofErr w:type="spellEnd"/>
            <w:r w:rsidRPr="00013695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51" w:type="dxa"/>
            <w:shd w:val="clear" w:color="auto" w:fill="E7E6E6" w:themeFill="background2"/>
          </w:tcPr>
          <w:p w14:paraId="3AE06652" w14:textId="77777777" w:rsidR="008E460D" w:rsidRPr="00013695" w:rsidRDefault="008E460D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b/>
                <w:sz w:val="20"/>
                <w:szCs w:val="20"/>
              </w:rPr>
              <w:t>Dose</w:t>
            </w:r>
          </w:p>
        </w:tc>
        <w:tc>
          <w:tcPr>
            <w:tcW w:w="3372" w:type="dxa"/>
            <w:shd w:val="clear" w:color="auto" w:fill="E7E6E6" w:themeFill="background2"/>
          </w:tcPr>
          <w:p w14:paraId="4DC237D9" w14:textId="77777777" w:rsidR="008E460D" w:rsidRPr="00013695" w:rsidRDefault="008E460D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b/>
                <w:sz w:val="20"/>
                <w:szCs w:val="20"/>
              </w:rPr>
              <w:t>Efeitos colaterais</w:t>
            </w:r>
          </w:p>
        </w:tc>
        <w:tc>
          <w:tcPr>
            <w:tcW w:w="4059" w:type="dxa"/>
            <w:shd w:val="clear" w:color="auto" w:fill="E7E6E6" w:themeFill="background2"/>
          </w:tcPr>
          <w:p w14:paraId="2EE5546D" w14:textId="77777777" w:rsidR="008E460D" w:rsidRPr="00013695" w:rsidRDefault="008E460D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b/>
                <w:sz w:val="20"/>
                <w:szCs w:val="20"/>
              </w:rPr>
              <w:t>Observações</w:t>
            </w:r>
          </w:p>
        </w:tc>
      </w:tr>
      <w:tr w:rsidR="00630823" w:rsidRPr="00013695" w14:paraId="14246417" w14:textId="77777777" w:rsidTr="00B34B4C">
        <w:tc>
          <w:tcPr>
            <w:tcW w:w="1696" w:type="dxa"/>
          </w:tcPr>
          <w:p w14:paraId="172EFC94" w14:textId="77777777" w:rsidR="008E460D" w:rsidRPr="00013695" w:rsidRDefault="008E460D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Polietilenoglicol</w:t>
            </w:r>
            <w:r w:rsidR="0037450B" w:rsidRPr="00013695">
              <w:rPr>
                <w:rFonts w:ascii="Arial" w:eastAsia="Arial" w:hAnsi="Arial" w:cs="Arial"/>
                <w:sz w:val="20"/>
                <w:szCs w:val="20"/>
              </w:rPr>
              <w:t xml:space="preserve"> (PEG)</w:t>
            </w:r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51" w:type="dxa"/>
          </w:tcPr>
          <w:p w14:paraId="009C6DC5" w14:textId="77777777" w:rsidR="00B10CA4" w:rsidRPr="00013695" w:rsidRDefault="00B10CA4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Via oral</w:t>
            </w:r>
          </w:p>
          <w:p w14:paraId="0C2BD44B" w14:textId="77777777" w:rsidR="008E460D" w:rsidRPr="00013695" w:rsidRDefault="0037450B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1 a 1,5g/kg/dia</w:t>
            </w:r>
          </w:p>
        </w:tc>
        <w:tc>
          <w:tcPr>
            <w:tcW w:w="3372" w:type="dxa"/>
          </w:tcPr>
          <w:p w14:paraId="087BFDCB" w14:textId="77777777" w:rsidR="008E460D" w:rsidRPr="00013695" w:rsidRDefault="00F72609" w:rsidP="00063DA4">
            <w:pPr>
              <w:tabs>
                <w:tab w:val="left" w:pos="709"/>
                <w:tab w:val="left" w:pos="993"/>
                <w:tab w:val="left" w:pos="3036"/>
              </w:tabs>
              <w:spacing w:after="91" w:line="360" w:lineRule="auto"/>
              <w:ind w:left="720" w:right="-103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Bem tolerado. </w:t>
            </w:r>
          </w:p>
          <w:p w14:paraId="17C40ABC" w14:textId="77777777" w:rsidR="00F72609" w:rsidRPr="00013695" w:rsidRDefault="00F72609" w:rsidP="00063DA4">
            <w:pPr>
              <w:tabs>
                <w:tab w:val="left" w:pos="709"/>
                <w:tab w:val="left" w:pos="993"/>
                <w:tab w:val="left" w:pos="2172"/>
                <w:tab w:val="left" w:pos="2728"/>
                <w:tab w:val="left" w:pos="2964"/>
                <w:tab w:val="left" w:pos="3036"/>
              </w:tabs>
              <w:spacing w:after="91" w:line="360" w:lineRule="auto"/>
              <w:ind w:left="720" w:right="-103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A apresentação com eletrólitos tem menor aceitação e pode causar náuseas e vômitos</w:t>
            </w:r>
            <w:r w:rsidR="00630823" w:rsidRPr="0001369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4059" w:type="dxa"/>
          </w:tcPr>
          <w:p w14:paraId="56DC900C" w14:textId="77777777" w:rsidR="008E460D" w:rsidRPr="00013695" w:rsidRDefault="00413C72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  <w:r w:rsidR="0074195C" w:rsidRPr="00013695">
              <w:rPr>
                <w:rFonts w:ascii="Arial" w:eastAsia="Arial" w:hAnsi="Arial" w:cs="Arial"/>
                <w:sz w:val="20"/>
                <w:szCs w:val="20"/>
              </w:rPr>
              <w:t xml:space="preserve">Uso acima de </w:t>
            </w:r>
            <w:r w:rsidR="00D56934" w:rsidRPr="00013695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74195C" w:rsidRPr="00013695">
              <w:rPr>
                <w:rFonts w:ascii="Arial" w:eastAsia="Arial" w:hAnsi="Arial" w:cs="Arial"/>
                <w:sz w:val="20"/>
                <w:szCs w:val="20"/>
              </w:rPr>
              <w:t xml:space="preserve"> anos</w:t>
            </w:r>
            <w:r w:rsidR="00D56934" w:rsidRPr="00013695">
              <w:rPr>
                <w:rFonts w:ascii="Arial" w:eastAsia="Arial" w:hAnsi="Arial" w:cs="Arial"/>
                <w:sz w:val="20"/>
                <w:szCs w:val="20"/>
              </w:rPr>
              <w:t xml:space="preserve"> conforme bula</w:t>
            </w:r>
            <w:r w:rsidR="0074195C" w:rsidRPr="00013695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 w:rsidR="000C5715" w:rsidRPr="00013695">
              <w:rPr>
                <w:rFonts w:ascii="Arial" w:eastAsia="Arial" w:hAnsi="Arial" w:cs="Arial"/>
                <w:sz w:val="20"/>
                <w:szCs w:val="20"/>
              </w:rPr>
              <w:t xml:space="preserve">Entretanto há estudos recentes que mostram perfil de segurança acima de 1 ano de idade. </w:t>
            </w:r>
          </w:p>
          <w:p w14:paraId="668EF1F7" w14:textId="77777777" w:rsidR="001E25FA" w:rsidRPr="00013695" w:rsidRDefault="001E25FA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- Tipo de formulações:</w:t>
            </w:r>
          </w:p>
          <w:p w14:paraId="14E56B8C" w14:textId="77777777" w:rsidR="001E25FA" w:rsidRPr="00013695" w:rsidRDefault="001E25FA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PEG 3350 (</w:t>
            </w:r>
            <w:proofErr w:type="spellStart"/>
            <w:r w:rsidRPr="00013695">
              <w:rPr>
                <w:rFonts w:ascii="Arial" w:eastAsia="Arial" w:hAnsi="Arial" w:cs="Arial"/>
                <w:sz w:val="20"/>
                <w:szCs w:val="20"/>
              </w:rPr>
              <w:t>Muvinlax</w:t>
            </w:r>
            <w:proofErr w:type="spellEnd"/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®): sabor limão, </w:t>
            </w:r>
            <w:r w:rsidR="00E87C05" w:rsidRPr="00013695">
              <w:rPr>
                <w:rFonts w:ascii="Arial" w:eastAsia="Arial" w:hAnsi="Arial" w:cs="Arial"/>
                <w:sz w:val="20"/>
                <w:szCs w:val="20"/>
              </w:rPr>
              <w:t xml:space="preserve">contém </w:t>
            </w:r>
            <w:proofErr w:type="spellStart"/>
            <w:r w:rsidR="007A624E" w:rsidRPr="00013695">
              <w:rPr>
                <w:rFonts w:ascii="Arial" w:eastAsia="Arial" w:hAnsi="Arial" w:cs="Arial"/>
                <w:sz w:val="20"/>
                <w:szCs w:val="20"/>
              </w:rPr>
              <w:t>macroglol</w:t>
            </w:r>
            <w:proofErr w:type="spellEnd"/>
            <w:r w:rsidR="007A624E" w:rsidRPr="00013695">
              <w:rPr>
                <w:rFonts w:ascii="Arial" w:eastAsia="Arial" w:hAnsi="Arial" w:cs="Arial"/>
                <w:sz w:val="20"/>
                <w:szCs w:val="20"/>
              </w:rPr>
              <w:t xml:space="preserve"> e eletrólitos, </w:t>
            </w:r>
            <w:r w:rsidRPr="00013695">
              <w:rPr>
                <w:rFonts w:ascii="Arial" w:eastAsia="Arial" w:hAnsi="Arial" w:cs="Arial"/>
                <w:sz w:val="20"/>
                <w:szCs w:val="20"/>
              </w:rPr>
              <w:t>13g/envelope</w:t>
            </w:r>
            <w:r w:rsidR="005A5CF4" w:rsidRPr="0001369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05B9308" w14:textId="77777777" w:rsidR="001E25FA" w:rsidRPr="00013695" w:rsidRDefault="001E25FA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PEG 4000: sem sabor,</w:t>
            </w:r>
            <w:r w:rsidR="007A624E" w:rsidRPr="00013695">
              <w:rPr>
                <w:rFonts w:ascii="Arial" w:eastAsia="Arial" w:hAnsi="Arial" w:cs="Arial"/>
                <w:sz w:val="20"/>
                <w:szCs w:val="20"/>
              </w:rPr>
              <w:t xml:space="preserve"> sem eletrólitos,</w:t>
            </w:r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 manipulado conforme a posologia necessária. </w:t>
            </w:r>
          </w:p>
        </w:tc>
      </w:tr>
      <w:tr w:rsidR="006F5780" w:rsidRPr="00013695" w14:paraId="55301BCC" w14:textId="77777777" w:rsidTr="00B34B4C">
        <w:tc>
          <w:tcPr>
            <w:tcW w:w="1696" w:type="dxa"/>
          </w:tcPr>
          <w:p w14:paraId="53207316" w14:textId="77777777" w:rsidR="00B34B4C" w:rsidRPr="00013695" w:rsidRDefault="00840378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013695">
              <w:rPr>
                <w:rFonts w:ascii="Arial" w:eastAsia="Arial" w:hAnsi="Arial" w:cs="Arial"/>
                <w:sz w:val="20"/>
                <w:szCs w:val="20"/>
              </w:rPr>
              <w:t>Enema</w:t>
            </w:r>
            <w:proofErr w:type="spellEnd"/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013695">
              <w:rPr>
                <w:rFonts w:ascii="Arial" w:eastAsia="Arial" w:hAnsi="Arial" w:cs="Arial"/>
                <w:sz w:val="20"/>
                <w:szCs w:val="20"/>
              </w:rPr>
              <w:t>glicerinado</w:t>
            </w:r>
            <w:proofErr w:type="spellEnd"/>
            <w:r w:rsidR="00B34B4C" w:rsidRPr="0001369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1EEBFDB1" w14:textId="77777777" w:rsidR="006F5780" w:rsidRPr="00013695" w:rsidRDefault="00B34B4C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a 12%</w:t>
            </w:r>
          </w:p>
        </w:tc>
        <w:tc>
          <w:tcPr>
            <w:tcW w:w="1351" w:type="dxa"/>
          </w:tcPr>
          <w:p w14:paraId="5E703BF3" w14:textId="77777777" w:rsidR="006F5780" w:rsidRPr="00013695" w:rsidRDefault="00B34B4C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Via retal</w:t>
            </w:r>
          </w:p>
          <w:p w14:paraId="12B8D284" w14:textId="77777777" w:rsidR="00B34B4C" w:rsidRPr="00013695" w:rsidRDefault="00B34B4C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10ml/kg</w:t>
            </w:r>
          </w:p>
        </w:tc>
        <w:tc>
          <w:tcPr>
            <w:tcW w:w="3372" w:type="dxa"/>
          </w:tcPr>
          <w:p w14:paraId="5770C162" w14:textId="77777777" w:rsidR="006F5780" w:rsidRPr="00013695" w:rsidRDefault="006F5780" w:rsidP="00063DA4">
            <w:pPr>
              <w:tabs>
                <w:tab w:val="left" w:pos="709"/>
                <w:tab w:val="left" w:pos="993"/>
                <w:tab w:val="left" w:pos="3036"/>
              </w:tabs>
              <w:spacing w:after="91" w:line="360" w:lineRule="auto"/>
              <w:ind w:left="720" w:right="-103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059" w:type="dxa"/>
          </w:tcPr>
          <w:p w14:paraId="1BB7A59E" w14:textId="77777777" w:rsidR="006F5780" w:rsidRPr="00013695" w:rsidRDefault="007C573C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Administrar por </w:t>
            </w:r>
            <w:r w:rsidR="00507CCC" w:rsidRPr="00013695">
              <w:rPr>
                <w:rFonts w:ascii="Arial" w:eastAsia="Arial" w:hAnsi="Arial" w:cs="Arial"/>
                <w:sz w:val="20"/>
                <w:szCs w:val="20"/>
              </w:rPr>
              <w:t xml:space="preserve">sonda </w:t>
            </w:r>
            <w:r w:rsidR="003A1BE6" w:rsidRPr="00013695">
              <w:rPr>
                <w:rFonts w:ascii="Arial" w:eastAsia="Arial" w:hAnsi="Arial" w:cs="Arial"/>
                <w:sz w:val="20"/>
                <w:szCs w:val="20"/>
              </w:rPr>
              <w:t>via retal e de forma lenta (“gota-a-gota”)</w:t>
            </w:r>
            <w:r w:rsidRPr="0001369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F597025" w14:textId="77777777" w:rsidR="007C573C" w:rsidRPr="00013695" w:rsidRDefault="007C573C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Uso preferencial ao </w:t>
            </w:r>
            <w:proofErr w:type="spellStart"/>
            <w:r w:rsidRPr="00013695">
              <w:rPr>
                <w:rFonts w:ascii="Arial" w:eastAsia="Arial" w:hAnsi="Arial" w:cs="Arial"/>
                <w:sz w:val="20"/>
                <w:szCs w:val="20"/>
              </w:rPr>
              <w:t>enema</w:t>
            </w:r>
            <w:proofErr w:type="spellEnd"/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 fosfatado. </w:t>
            </w:r>
          </w:p>
        </w:tc>
      </w:tr>
      <w:tr w:rsidR="00630823" w:rsidRPr="00013695" w14:paraId="18E3808A" w14:textId="77777777" w:rsidTr="00B34B4C">
        <w:tc>
          <w:tcPr>
            <w:tcW w:w="1696" w:type="dxa"/>
          </w:tcPr>
          <w:p w14:paraId="31A751BA" w14:textId="77777777" w:rsidR="008E460D" w:rsidRPr="00013695" w:rsidRDefault="0037450B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013695">
              <w:rPr>
                <w:rFonts w:ascii="Arial" w:eastAsia="Arial" w:hAnsi="Arial" w:cs="Arial"/>
                <w:sz w:val="20"/>
                <w:szCs w:val="20"/>
              </w:rPr>
              <w:t>Enema</w:t>
            </w:r>
            <w:proofErr w:type="spellEnd"/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 fosfatado </w:t>
            </w:r>
          </w:p>
        </w:tc>
        <w:tc>
          <w:tcPr>
            <w:tcW w:w="1351" w:type="dxa"/>
          </w:tcPr>
          <w:p w14:paraId="7AF726A1" w14:textId="77777777" w:rsidR="008E460D" w:rsidRPr="00013695" w:rsidRDefault="00B10CA4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Via retal</w:t>
            </w:r>
          </w:p>
          <w:p w14:paraId="7691FB6D" w14:textId="77777777" w:rsidR="00B10CA4" w:rsidRPr="00013695" w:rsidRDefault="00B10CA4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2,5ml/kg/dia (dose máxima  </w:t>
            </w:r>
            <w:r w:rsidRPr="00013695">
              <w:rPr>
                <w:rFonts w:ascii="Arial" w:eastAsia="Arial" w:hAnsi="Arial" w:cs="Arial"/>
                <w:sz w:val="20"/>
                <w:szCs w:val="20"/>
              </w:rPr>
              <w:lastRenderedPageBreak/>
              <w:t>133ml/dose)</w:t>
            </w:r>
          </w:p>
        </w:tc>
        <w:tc>
          <w:tcPr>
            <w:tcW w:w="3372" w:type="dxa"/>
          </w:tcPr>
          <w:p w14:paraId="59677810" w14:textId="77777777" w:rsidR="00413C72" w:rsidRPr="00013695" w:rsidRDefault="00B10CA4" w:rsidP="00063DA4">
            <w:pPr>
              <w:tabs>
                <w:tab w:val="left" w:pos="709"/>
                <w:tab w:val="left" w:pos="993"/>
                <w:tab w:val="left" w:pos="3036"/>
              </w:tabs>
              <w:spacing w:after="91" w:line="360" w:lineRule="auto"/>
              <w:ind w:left="720" w:right="-103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Risco de trauma mecânico retal, distensão abdominal e vômitos.  </w:t>
            </w:r>
          </w:p>
          <w:p w14:paraId="7175D434" w14:textId="77777777" w:rsidR="00B10CA4" w:rsidRPr="00013695" w:rsidRDefault="00B10CA4" w:rsidP="00063DA4">
            <w:pPr>
              <w:tabs>
                <w:tab w:val="left" w:pos="709"/>
                <w:tab w:val="left" w:pos="993"/>
                <w:tab w:val="left" w:pos="3036"/>
              </w:tabs>
              <w:spacing w:after="91" w:line="360" w:lineRule="auto"/>
              <w:ind w:left="720" w:right="-103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lastRenderedPageBreak/>
              <w:t>Pode provocar quadro grave</w:t>
            </w:r>
            <w:r w:rsidR="008C3438" w:rsidRPr="00013695">
              <w:rPr>
                <w:rFonts w:ascii="Arial" w:eastAsia="Arial" w:hAnsi="Arial" w:cs="Arial"/>
                <w:sz w:val="20"/>
                <w:szCs w:val="20"/>
              </w:rPr>
              <w:t xml:space="preserve"> e letal de </w:t>
            </w:r>
            <w:proofErr w:type="spellStart"/>
            <w:r w:rsidR="008C3438" w:rsidRPr="00013695">
              <w:rPr>
                <w:rFonts w:ascii="Arial" w:eastAsia="Arial" w:hAnsi="Arial" w:cs="Arial"/>
                <w:sz w:val="20"/>
                <w:szCs w:val="20"/>
              </w:rPr>
              <w:t>hiperfosfatemia</w:t>
            </w:r>
            <w:proofErr w:type="spellEnd"/>
            <w:r w:rsidR="008C3438" w:rsidRPr="00013695">
              <w:rPr>
                <w:rFonts w:ascii="Arial" w:eastAsia="Arial" w:hAnsi="Arial" w:cs="Arial"/>
                <w:sz w:val="20"/>
                <w:szCs w:val="20"/>
              </w:rPr>
              <w:t xml:space="preserve">, hipocalcemia com tetania. </w:t>
            </w:r>
          </w:p>
        </w:tc>
        <w:tc>
          <w:tcPr>
            <w:tcW w:w="4059" w:type="dxa"/>
          </w:tcPr>
          <w:p w14:paraId="505AB94A" w14:textId="77777777" w:rsidR="008E460D" w:rsidRPr="00013695" w:rsidRDefault="00B10CA4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lastRenderedPageBreak/>
              <w:t>- Uso acima de 2 anos</w:t>
            </w:r>
            <w:r w:rsidR="00E17DB2" w:rsidRPr="00013695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145D8B" w:rsidRPr="00013695">
              <w:rPr>
                <w:rFonts w:ascii="Arial" w:eastAsia="Arial" w:hAnsi="Arial" w:cs="Arial"/>
                <w:sz w:val="20"/>
                <w:szCs w:val="20"/>
              </w:rPr>
              <w:t xml:space="preserve"> Em lactentes podem ser usados </w:t>
            </w:r>
            <w:proofErr w:type="spellStart"/>
            <w:r w:rsidR="00145D8B" w:rsidRPr="00013695">
              <w:rPr>
                <w:rFonts w:ascii="Arial" w:eastAsia="Arial" w:hAnsi="Arial" w:cs="Arial"/>
                <w:sz w:val="20"/>
                <w:szCs w:val="20"/>
              </w:rPr>
              <w:t>minienemas</w:t>
            </w:r>
            <w:proofErr w:type="spellEnd"/>
            <w:r w:rsidR="00145D8B" w:rsidRPr="00013695">
              <w:rPr>
                <w:rFonts w:ascii="Arial" w:eastAsia="Arial" w:hAnsi="Arial" w:cs="Arial"/>
                <w:sz w:val="20"/>
                <w:szCs w:val="20"/>
              </w:rPr>
              <w:t xml:space="preserve"> com </w:t>
            </w:r>
            <w:proofErr w:type="spellStart"/>
            <w:r w:rsidR="00145D8B" w:rsidRPr="00013695">
              <w:rPr>
                <w:rFonts w:ascii="Arial" w:eastAsia="Arial" w:hAnsi="Arial" w:cs="Arial"/>
                <w:sz w:val="20"/>
                <w:szCs w:val="20"/>
              </w:rPr>
              <w:t>sorbitol</w:t>
            </w:r>
            <w:proofErr w:type="spellEnd"/>
            <w:r w:rsidR="00145D8B" w:rsidRPr="00013695">
              <w:rPr>
                <w:rFonts w:ascii="Arial" w:eastAsia="Arial" w:hAnsi="Arial" w:cs="Arial"/>
                <w:sz w:val="20"/>
                <w:szCs w:val="20"/>
              </w:rPr>
              <w:t xml:space="preserve"> e </w:t>
            </w:r>
            <w:proofErr w:type="spellStart"/>
            <w:r w:rsidR="00145D8B" w:rsidRPr="00013695">
              <w:rPr>
                <w:rFonts w:ascii="Arial" w:eastAsia="Arial" w:hAnsi="Arial" w:cs="Arial"/>
                <w:sz w:val="20"/>
                <w:szCs w:val="20"/>
              </w:rPr>
              <w:lastRenderedPageBreak/>
              <w:t>laurilsulfato</w:t>
            </w:r>
            <w:proofErr w:type="spellEnd"/>
            <w:r w:rsidR="00145D8B" w:rsidRPr="00013695">
              <w:rPr>
                <w:rFonts w:ascii="Arial" w:eastAsia="Arial" w:hAnsi="Arial" w:cs="Arial"/>
                <w:sz w:val="20"/>
                <w:szCs w:val="20"/>
              </w:rPr>
              <w:t xml:space="preserve"> de sódio. </w:t>
            </w:r>
          </w:p>
          <w:p w14:paraId="43832306" w14:textId="77777777" w:rsidR="00E17DB2" w:rsidRPr="00013695" w:rsidRDefault="00E17DB2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- Não usar em pacientes com alteração da função renal pois parcela dos eletrólitos é absorvida e há risco de toxicidade. </w:t>
            </w:r>
          </w:p>
        </w:tc>
      </w:tr>
    </w:tbl>
    <w:p w14:paraId="6AC6DC10" w14:textId="77777777" w:rsidR="00033CE8" w:rsidRPr="00013695" w:rsidRDefault="00033CE8" w:rsidP="00063DA4">
      <w:pPr>
        <w:tabs>
          <w:tab w:val="left" w:pos="709"/>
          <w:tab w:val="left" w:pos="993"/>
        </w:tabs>
        <w:spacing w:after="91" w:line="360" w:lineRule="auto"/>
        <w:ind w:left="720" w:right="-2" w:hanging="11"/>
        <w:jc w:val="both"/>
        <w:rPr>
          <w:rFonts w:ascii="Arial" w:eastAsia="Arial" w:hAnsi="Arial" w:cs="Arial"/>
          <w:sz w:val="20"/>
          <w:szCs w:val="20"/>
        </w:rPr>
      </w:pPr>
    </w:p>
    <w:p w14:paraId="69F538E9" w14:textId="77777777" w:rsidR="00E4633C" w:rsidRPr="00013695" w:rsidRDefault="0039651E" w:rsidP="00063DA4">
      <w:pPr>
        <w:tabs>
          <w:tab w:val="left" w:pos="709"/>
          <w:tab w:val="left" w:pos="993"/>
        </w:tabs>
        <w:spacing w:after="91" w:line="360" w:lineRule="auto"/>
        <w:ind w:left="720" w:right="-2" w:hanging="11"/>
        <w:jc w:val="both"/>
        <w:rPr>
          <w:rFonts w:ascii="Arial" w:hAnsi="Arial" w:cs="Arial"/>
          <w:sz w:val="20"/>
          <w:szCs w:val="20"/>
        </w:rPr>
      </w:pPr>
      <w:r w:rsidRPr="00013695">
        <w:rPr>
          <w:rFonts w:ascii="Arial" w:eastAsia="Arial" w:hAnsi="Arial" w:cs="Arial"/>
          <w:sz w:val="20"/>
          <w:szCs w:val="20"/>
        </w:rPr>
        <w:t xml:space="preserve">Após a efetiva </w:t>
      </w:r>
      <w:proofErr w:type="spellStart"/>
      <w:r w:rsidRPr="00013695">
        <w:rPr>
          <w:rFonts w:ascii="Arial" w:eastAsia="Arial" w:hAnsi="Arial" w:cs="Arial"/>
          <w:sz w:val="20"/>
          <w:szCs w:val="20"/>
        </w:rPr>
        <w:t>desimpactação</w:t>
      </w:r>
      <w:proofErr w:type="spellEnd"/>
      <w:r w:rsidRPr="00013695">
        <w:rPr>
          <w:rFonts w:ascii="Arial" w:eastAsia="Arial" w:hAnsi="Arial" w:cs="Arial"/>
          <w:sz w:val="20"/>
          <w:szCs w:val="20"/>
        </w:rPr>
        <w:t xml:space="preserve"> intestinal deve ser iniciado o tratamento de manutenção com </w:t>
      </w:r>
      <w:r w:rsidR="002331A2" w:rsidRPr="00013695">
        <w:rPr>
          <w:rFonts w:ascii="Arial" w:eastAsia="Arial" w:hAnsi="Arial" w:cs="Arial"/>
          <w:sz w:val="20"/>
          <w:szCs w:val="20"/>
        </w:rPr>
        <w:t>uso diário de</w:t>
      </w:r>
      <w:r w:rsidRPr="00013695">
        <w:rPr>
          <w:rFonts w:ascii="Arial" w:eastAsia="Arial" w:hAnsi="Arial" w:cs="Arial"/>
          <w:sz w:val="20"/>
          <w:szCs w:val="20"/>
        </w:rPr>
        <w:t xml:space="preserve"> laxante</w:t>
      </w:r>
      <w:r w:rsidR="002331A2" w:rsidRPr="00013695">
        <w:rPr>
          <w:rFonts w:ascii="Arial" w:eastAsia="Arial" w:hAnsi="Arial" w:cs="Arial"/>
          <w:sz w:val="20"/>
          <w:szCs w:val="20"/>
        </w:rPr>
        <w:t xml:space="preserve"> </w:t>
      </w:r>
      <w:r w:rsidRPr="00013695">
        <w:rPr>
          <w:rFonts w:ascii="Arial" w:eastAsia="Arial" w:hAnsi="Arial" w:cs="Arial"/>
          <w:sz w:val="20"/>
          <w:szCs w:val="20"/>
        </w:rPr>
        <w:t>por</w:t>
      </w:r>
      <w:r w:rsidR="00892457" w:rsidRPr="00013695">
        <w:rPr>
          <w:rFonts w:ascii="Arial" w:eastAsia="Arial" w:hAnsi="Arial" w:cs="Arial"/>
          <w:sz w:val="20"/>
          <w:szCs w:val="20"/>
        </w:rPr>
        <w:t>,</w:t>
      </w:r>
      <w:r w:rsidRPr="00013695">
        <w:rPr>
          <w:rFonts w:ascii="Arial" w:eastAsia="Arial" w:hAnsi="Arial" w:cs="Arial"/>
          <w:sz w:val="20"/>
          <w:szCs w:val="20"/>
        </w:rPr>
        <w:t xml:space="preserve"> pelo menos</w:t>
      </w:r>
      <w:r w:rsidR="00892457" w:rsidRPr="00013695">
        <w:rPr>
          <w:rFonts w:ascii="Arial" w:eastAsia="Arial" w:hAnsi="Arial" w:cs="Arial"/>
          <w:sz w:val="20"/>
          <w:szCs w:val="20"/>
        </w:rPr>
        <w:t>,</w:t>
      </w:r>
      <w:r w:rsidRPr="00013695">
        <w:rPr>
          <w:rFonts w:ascii="Arial" w:eastAsia="Arial" w:hAnsi="Arial" w:cs="Arial"/>
          <w:sz w:val="20"/>
          <w:szCs w:val="20"/>
        </w:rPr>
        <w:t xml:space="preserve"> 3 meses. A dose deve ser individualizada </w:t>
      </w:r>
      <w:r w:rsidR="005C1F43" w:rsidRPr="00013695">
        <w:rPr>
          <w:rFonts w:ascii="Arial" w:eastAsia="Arial" w:hAnsi="Arial" w:cs="Arial"/>
          <w:sz w:val="20"/>
          <w:szCs w:val="20"/>
        </w:rPr>
        <w:t>e periodicamente re</w:t>
      </w:r>
      <w:r w:rsidR="006275AA" w:rsidRPr="00013695">
        <w:rPr>
          <w:rFonts w:ascii="Arial" w:eastAsia="Arial" w:hAnsi="Arial" w:cs="Arial"/>
          <w:sz w:val="20"/>
          <w:szCs w:val="20"/>
        </w:rPr>
        <w:t>duzida</w:t>
      </w:r>
      <w:r w:rsidR="005C1F43" w:rsidRPr="00013695">
        <w:rPr>
          <w:rFonts w:ascii="Arial" w:eastAsia="Arial" w:hAnsi="Arial" w:cs="Arial"/>
          <w:sz w:val="20"/>
          <w:szCs w:val="20"/>
        </w:rPr>
        <w:t xml:space="preserve"> para a menor necessária </w:t>
      </w:r>
      <w:r w:rsidR="00FA44B6" w:rsidRPr="00013695">
        <w:rPr>
          <w:rFonts w:ascii="Arial" w:eastAsia="Arial" w:hAnsi="Arial" w:cs="Arial"/>
          <w:sz w:val="20"/>
          <w:szCs w:val="20"/>
        </w:rPr>
        <w:t>com o objetivo de</w:t>
      </w:r>
      <w:r w:rsidR="005C1F43" w:rsidRPr="00013695">
        <w:rPr>
          <w:rFonts w:ascii="Arial" w:eastAsia="Arial" w:hAnsi="Arial" w:cs="Arial"/>
          <w:sz w:val="20"/>
          <w:szCs w:val="20"/>
        </w:rPr>
        <w:t xml:space="preserve"> manter as fezes </w:t>
      </w:r>
      <w:r w:rsidRPr="00013695">
        <w:rPr>
          <w:rFonts w:ascii="Arial" w:hAnsi="Arial" w:cs="Arial"/>
          <w:sz w:val="20"/>
          <w:szCs w:val="20"/>
        </w:rPr>
        <w:t>macias</w:t>
      </w:r>
      <w:r w:rsidR="00281810" w:rsidRPr="00013695">
        <w:rPr>
          <w:rFonts w:ascii="Arial" w:hAnsi="Arial" w:cs="Arial"/>
          <w:sz w:val="20"/>
          <w:szCs w:val="20"/>
        </w:rPr>
        <w:t xml:space="preserve">, as </w:t>
      </w:r>
      <w:r w:rsidRPr="00013695">
        <w:rPr>
          <w:rFonts w:ascii="Arial" w:hAnsi="Arial" w:cs="Arial"/>
          <w:sz w:val="20"/>
          <w:szCs w:val="20"/>
        </w:rPr>
        <w:t>evacuações não dolorosas</w:t>
      </w:r>
      <w:r w:rsidR="00B30C44" w:rsidRPr="00013695">
        <w:rPr>
          <w:rFonts w:ascii="Arial" w:hAnsi="Arial" w:cs="Arial"/>
          <w:sz w:val="20"/>
          <w:szCs w:val="20"/>
        </w:rPr>
        <w:t xml:space="preserve"> </w:t>
      </w:r>
      <w:r w:rsidR="009973DD" w:rsidRPr="00013695">
        <w:rPr>
          <w:rFonts w:ascii="Arial" w:hAnsi="Arial" w:cs="Arial"/>
          <w:sz w:val="20"/>
          <w:szCs w:val="20"/>
        </w:rPr>
        <w:t xml:space="preserve">e a frequência de </w:t>
      </w:r>
      <w:r w:rsidR="00C01B3D" w:rsidRPr="00013695">
        <w:rPr>
          <w:rFonts w:ascii="Arial" w:hAnsi="Arial" w:cs="Arial"/>
          <w:sz w:val="20"/>
          <w:szCs w:val="20"/>
        </w:rPr>
        <w:t xml:space="preserve">evacuação </w:t>
      </w:r>
      <w:r w:rsidR="004406F2" w:rsidRPr="00013695">
        <w:rPr>
          <w:rFonts w:ascii="Arial" w:hAnsi="Arial" w:cs="Arial"/>
          <w:sz w:val="20"/>
          <w:szCs w:val="20"/>
        </w:rPr>
        <w:t>ser de</w:t>
      </w:r>
      <w:r w:rsidR="00C01B3D" w:rsidRPr="00013695">
        <w:rPr>
          <w:rFonts w:ascii="Arial" w:hAnsi="Arial" w:cs="Arial"/>
          <w:sz w:val="20"/>
          <w:szCs w:val="20"/>
        </w:rPr>
        <w:t xml:space="preserve"> </w:t>
      </w:r>
      <w:r w:rsidR="009973DD" w:rsidRPr="00013695">
        <w:rPr>
          <w:rFonts w:ascii="Arial" w:hAnsi="Arial" w:cs="Arial"/>
          <w:sz w:val="20"/>
          <w:szCs w:val="20"/>
        </w:rPr>
        <w:t>duas vezes ao dia até</w:t>
      </w:r>
      <w:r w:rsidR="00BC212D" w:rsidRPr="00013695">
        <w:rPr>
          <w:rFonts w:ascii="Arial" w:hAnsi="Arial" w:cs="Arial"/>
          <w:sz w:val="20"/>
          <w:szCs w:val="20"/>
        </w:rPr>
        <w:t xml:space="preserve"> uma vez em dias alternados. O paciente deve ainda</w:t>
      </w:r>
      <w:r w:rsidRPr="00013695">
        <w:rPr>
          <w:rFonts w:ascii="Arial" w:hAnsi="Arial" w:cs="Arial"/>
          <w:sz w:val="20"/>
          <w:szCs w:val="20"/>
        </w:rPr>
        <w:t xml:space="preserve"> per</w:t>
      </w:r>
      <w:r w:rsidR="00B30C44" w:rsidRPr="00013695">
        <w:rPr>
          <w:rFonts w:ascii="Arial" w:hAnsi="Arial" w:cs="Arial"/>
          <w:sz w:val="20"/>
          <w:szCs w:val="20"/>
        </w:rPr>
        <w:t>der</w:t>
      </w:r>
      <w:r w:rsidRPr="00013695">
        <w:rPr>
          <w:rFonts w:ascii="Arial" w:hAnsi="Arial" w:cs="Arial"/>
          <w:sz w:val="20"/>
          <w:szCs w:val="20"/>
        </w:rPr>
        <w:t xml:space="preserve"> o medo de evacuar e a postura de retenção fecal.</w:t>
      </w:r>
      <w:r w:rsidR="00305956" w:rsidRPr="00013695">
        <w:rPr>
          <w:rFonts w:ascii="Arial" w:hAnsi="Arial" w:cs="Arial"/>
          <w:sz w:val="20"/>
          <w:szCs w:val="20"/>
        </w:rPr>
        <w:t xml:space="preserve"> </w:t>
      </w:r>
      <w:r w:rsidR="0033501E" w:rsidRPr="00013695">
        <w:rPr>
          <w:rFonts w:ascii="Arial" w:hAnsi="Arial" w:cs="Arial"/>
          <w:sz w:val="20"/>
          <w:szCs w:val="20"/>
        </w:rPr>
        <w:t xml:space="preserve">O tratamento de </w:t>
      </w:r>
      <w:r w:rsidR="00C01B3D" w:rsidRPr="00013695">
        <w:rPr>
          <w:rFonts w:ascii="Arial" w:hAnsi="Arial" w:cs="Arial"/>
          <w:sz w:val="20"/>
          <w:szCs w:val="20"/>
        </w:rPr>
        <w:t xml:space="preserve">manutenção </w:t>
      </w:r>
      <w:r w:rsidR="0033501E" w:rsidRPr="00013695">
        <w:rPr>
          <w:rFonts w:ascii="Arial" w:hAnsi="Arial" w:cs="Arial"/>
          <w:sz w:val="20"/>
          <w:szCs w:val="20"/>
        </w:rPr>
        <w:t xml:space="preserve">é </w:t>
      </w:r>
      <w:r w:rsidR="00C01B3D" w:rsidRPr="00013695">
        <w:rPr>
          <w:rFonts w:ascii="Arial" w:hAnsi="Arial" w:cs="Arial"/>
          <w:sz w:val="20"/>
          <w:szCs w:val="20"/>
        </w:rPr>
        <w:t xml:space="preserve">feito </w:t>
      </w:r>
      <w:r w:rsidR="00B95EB8" w:rsidRPr="00013695">
        <w:rPr>
          <w:rFonts w:ascii="Arial" w:hAnsi="Arial" w:cs="Arial"/>
          <w:sz w:val="20"/>
          <w:szCs w:val="20"/>
        </w:rPr>
        <w:t>prioritariamente com</w:t>
      </w:r>
      <w:r w:rsidR="0033501E" w:rsidRPr="00013695">
        <w:rPr>
          <w:rFonts w:ascii="Arial" w:hAnsi="Arial" w:cs="Arial"/>
          <w:sz w:val="20"/>
          <w:szCs w:val="20"/>
        </w:rPr>
        <w:t xml:space="preserve"> laxantes osmóticos</w:t>
      </w:r>
      <w:r w:rsidR="00FA0BE1" w:rsidRPr="00013695">
        <w:rPr>
          <w:rFonts w:ascii="Arial" w:hAnsi="Arial" w:cs="Arial"/>
          <w:sz w:val="20"/>
          <w:szCs w:val="20"/>
        </w:rPr>
        <w:t>, sendo o</w:t>
      </w:r>
      <w:r w:rsidR="0033501E" w:rsidRPr="00013695">
        <w:rPr>
          <w:rFonts w:ascii="Arial" w:hAnsi="Arial" w:cs="Arial"/>
          <w:sz w:val="20"/>
          <w:szCs w:val="20"/>
        </w:rPr>
        <w:t xml:space="preserve"> polietilenoglicol </w:t>
      </w:r>
      <w:r w:rsidR="00FC09C9" w:rsidRPr="00013695">
        <w:rPr>
          <w:rFonts w:ascii="Arial" w:hAnsi="Arial" w:cs="Arial"/>
          <w:sz w:val="20"/>
          <w:szCs w:val="20"/>
        </w:rPr>
        <w:t xml:space="preserve">a escolha </w:t>
      </w:r>
      <w:r w:rsidR="0033501E" w:rsidRPr="00013695">
        <w:rPr>
          <w:rFonts w:ascii="Arial" w:hAnsi="Arial" w:cs="Arial"/>
          <w:sz w:val="20"/>
          <w:szCs w:val="20"/>
        </w:rPr>
        <w:t xml:space="preserve">em crianças maiores de 2 anos e a </w:t>
      </w:r>
      <w:proofErr w:type="spellStart"/>
      <w:r w:rsidR="0033501E" w:rsidRPr="00013695">
        <w:rPr>
          <w:rFonts w:ascii="Arial" w:hAnsi="Arial" w:cs="Arial"/>
          <w:sz w:val="20"/>
          <w:szCs w:val="20"/>
        </w:rPr>
        <w:t>lactulose</w:t>
      </w:r>
      <w:proofErr w:type="spellEnd"/>
      <w:r w:rsidR="0083619F" w:rsidRPr="00013695">
        <w:rPr>
          <w:rFonts w:ascii="Arial" w:hAnsi="Arial" w:cs="Arial"/>
          <w:sz w:val="20"/>
          <w:szCs w:val="20"/>
        </w:rPr>
        <w:t xml:space="preserve">, um dissacarídeo sintético, nos lactentes </w:t>
      </w:r>
      <w:r w:rsidR="005C38B2" w:rsidRPr="00013695">
        <w:rPr>
          <w:rFonts w:ascii="Arial" w:hAnsi="Arial" w:cs="Arial"/>
          <w:sz w:val="20"/>
          <w:szCs w:val="20"/>
        </w:rPr>
        <w:t xml:space="preserve">(tabela 3). </w:t>
      </w:r>
    </w:p>
    <w:p w14:paraId="7F954072" w14:textId="77777777" w:rsidR="009133D4" w:rsidRPr="00013695" w:rsidRDefault="009133D4" w:rsidP="00063DA4">
      <w:pPr>
        <w:tabs>
          <w:tab w:val="left" w:pos="709"/>
          <w:tab w:val="left" w:pos="993"/>
        </w:tabs>
        <w:spacing w:after="91" w:line="360" w:lineRule="auto"/>
        <w:ind w:left="720" w:right="-2" w:hanging="11"/>
        <w:jc w:val="both"/>
        <w:rPr>
          <w:rFonts w:ascii="Arial" w:hAnsi="Arial" w:cs="Arial"/>
          <w:sz w:val="20"/>
          <w:szCs w:val="20"/>
        </w:rPr>
      </w:pPr>
    </w:p>
    <w:p w14:paraId="1BD654A5" w14:textId="77777777" w:rsidR="009133D4" w:rsidRPr="00013695" w:rsidRDefault="009133D4" w:rsidP="00063DA4">
      <w:pPr>
        <w:tabs>
          <w:tab w:val="left" w:pos="709"/>
          <w:tab w:val="left" w:pos="993"/>
        </w:tabs>
        <w:spacing w:after="91" w:line="360" w:lineRule="auto"/>
        <w:ind w:left="720" w:right="-2" w:hanging="11"/>
        <w:jc w:val="both"/>
        <w:rPr>
          <w:rFonts w:ascii="Arial" w:hAnsi="Arial" w:cs="Arial"/>
          <w:sz w:val="20"/>
          <w:szCs w:val="20"/>
        </w:rPr>
      </w:pPr>
    </w:p>
    <w:p w14:paraId="087A01E8" w14:textId="77777777" w:rsidR="009133D4" w:rsidRPr="00013695" w:rsidRDefault="009133D4" w:rsidP="00063DA4">
      <w:pPr>
        <w:tabs>
          <w:tab w:val="left" w:pos="709"/>
          <w:tab w:val="left" w:pos="993"/>
        </w:tabs>
        <w:spacing w:after="91" w:line="360" w:lineRule="auto"/>
        <w:ind w:left="720" w:right="-2" w:hanging="11"/>
        <w:jc w:val="both"/>
        <w:rPr>
          <w:rFonts w:ascii="Arial" w:hAnsi="Arial" w:cs="Arial"/>
          <w:sz w:val="20"/>
          <w:szCs w:val="20"/>
        </w:rPr>
      </w:pPr>
    </w:p>
    <w:p w14:paraId="4BA7CB17" w14:textId="77777777" w:rsidR="009133D4" w:rsidRPr="00013695" w:rsidRDefault="009133D4" w:rsidP="00063DA4">
      <w:pPr>
        <w:tabs>
          <w:tab w:val="left" w:pos="709"/>
          <w:tab w:val="left" w:pos="993"/>
        </w:tabs>
        <w:spacing w:after="91" w:line="360" w:lineRule="auto"/>
        <w:ind w:left="720" w:right="-2" w:hanging="11"/>
        <w:jc w:val="both"/>
        <w:rPr>
          <w:rFonts w:ascii="Arial" w:hAnsi="Arial" w:cs="Arial"/>
          <w:sz w:val="20"/>
          <w:szCs w:val="20"/>
        </w:rPr>
      </w:pPr>
    </w:p>
    <w:p w14:paraId="7F2718D4" w14:textId="77777777" w:rsidR="009133D4" w:rsidRPr="00013695" w:rsidRDefault="009133D4" w:rsidP="00063DA4">
      <w:pPr>
        <w:tabs>
          <w:tab w:val="left" w:pos="709"/>
          <w:tab w:val="left" w:pos="993"/>
        </w:tabs>
        <w:spacing w:after="91" w:line="360" w:lineRule="auto"/>
        <w:ind w:left="720" w:right="-2" w:hanging="11"/>
        <w:jc w:val="both"/>
        <w:rPr>
          <w:rFonts w:ascii="Arial" w:hAnsi="Arial" w:cs="Arial"/>
          <w:sz w:val="20"/>
          <w:szCs w:val="20"/>
        </w:rPr>
      </w:pPr>
    </w:p>
    <w:p w14:paraId="19F0774D" w14:textId="77777777" w:rsidR="009133D4" w:rsidRPr="00013695" w:rsidRDefault="009133D4" w:rsidP="00063DA4">
      <w:pPr>
        <w:tabs>
          <w:tab w:val="left" w:pos="709"/>
          <w:tab w:val="left" w:pos="993"/>
        </w:tabs>
        <w:spacing w:after="91" w:line="360" w:lineRule="auto"/>
        <w:ind w:left="720" w:right="-2" w:hanging="11"/>
        <w:jc w:val="both"/>
        <w:rPr>
          <w:rFonts w:ascii="Arial" w:hAnsi="Arial" w:cs="Arial"/>
          <w:sz w:val="20"/>
          <w:szCs w:val="20"/>
        </w:rPr>
      </w:pPr>
    </w:p>
    <w:p w14:paraId="391D893C" w14:textId="77777777" w:rsidR="009133D4" w:rsidRPr="001169C7" w:rsidRDefault="009133D4" w:rsidP="00063DA4">
      <w:pPr>
        <w:tabs>
          <w:tab w:val="left" w:pos="709"/>
          <w:tab w:val="left" w:pos="993"/>
        </w:tabs>
        <w:spacing w:after="91" w:line="360" w:lineRule="auto"/>
        <w:ind w:left="720" w:right="-2" w:hanging="11"/>
        <w:jc w:val="both"/>
        <w:rPr>
          <w:rFonts w:ascii="Arial" w:hAnsi="Arial" w:cs="Arial"/>
          <w:sz w:val="24"/>
          <w:szCs w:val="24"/>
        </w:rPr>
      </w:pPr>
    </w:p>
    <w:p w14:paraId="3D26887B" w14:textId="77777777" w:rsidR="00827D3C" w:rsidRPr="001169C7" w:rsidRDefault="00827D3C" w:rsidP="00063DA4">
      <w:pPr>
        <w:pStyle w:val="PargrafodaLista"/>
        <w:numPr>
          <w:ilvl w:val="0"/>
          <w:numId w:val="8"/>
        </w:numPr>
        <w:tabs>
          <w:tab w:val="left" w:pos="709"/>
          <w:tab w:val="left" w:pos="993"/>
        </w:tabs>
        <w:spacing w:after="91" w:line="360" w:lineRule="auto"/>
        <w:ind w:left="720" w:right="-2" w:hanging="11"/>
        <w:jc w:val="both"/>
        <w:rPr>
          <w:rFonts w:ascii="Arial" w:eastAsia="Arial" w:hAnsi="Arial" w:cs="Arial"/>
          <w:sz w:val="24"/>
          <w:szCs w:val="24"/>
        </w:rPr>
      </w:pPr>
      <w:r w:rsidRPr="001169C7">
        <w:rPr>
          <w:rFonts w:ascii="Arial" w:eastAsia="Arial" w:hAnsi="Arial" w:cs="Arial"/>
          <w:sz w:val="24"/>
          <w:szCs w:val="24"/>
        </w:rPr>
        <w:t xml:space="preserve">Tabela </w:t>
      </w:r>
      <w:r w:rsidR="00F53C8A" w:rsidRPr="001169C7">
        <w:rPr>
          <w:rFonts w:ascii="Arial" w:eastAsia="Arial" w:hAnsi="Arial" w:cs="Arial"/>
          <w:sz w:val="24"/>
          <w:szCs w:val="24"/>
        </w:rPr>
        <w:t>3</w:t>
      </w:r>
      <w:r w:rsidRPr="001169C7">
        <w:rPr>
          <w:rFonts w:ascii="Arial" w:eastAsia="Arial" w:hAnsi="Arial" w:cs="Arial"/>
          <w:sz w:val="24"/>
          <w:szCs w:val="24"/>
        </w:rPr>
        <w:t xml:space="preserve">: </w:t>
      </w:r>
      <w:r w:rsidR="00254CC2" w:rsidRPr="001169C7">
        <w:rPr>
          <w:rFonts w:ascii="Arial" w:eastAsia="Arial" w:hAnsi="Arial" w:cs="Arial"/>
          <w:b/>
          <w:sz w:val="24"/>
          <w:szCs w:val="24"/>
        </w:rPr>
        <w:t>Tratamento de manutenção</w:t>
      </w:r>
      <w:r w:rsidR="001169C7" w:rsidRPr="001169C7">
        <w:rPr>
          <w:rFonts w:ascii="Arial" w:eastAsia="Arial" w:hAnsi="Arial" w:cs="Arial"/>
          <w:b/>
          <w:sz w:val="24"/>
          <w:szCs w:val="24"/>
        </w:rPr>
        <w:t xml:space="preserve"> na constipação: </w:t>
      </w:r>
    </w:p>
    <w:tbl>
      <w:tblPr>
        <w:tblStyle w:val="Tabelacomgrade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2"/>
        <w:gridCol w:w="1902"/>
        <w:gridCol w:w="2709"/>
        <w:gridCol w:w="3355"/>
      </w:tblGrid>
      <w:tr w:rsidR="00827D3C" w:rsidRPr="00013695" w14:paraId="1B785E3A" w14:textId="77777777" w:rsidTr="005C12E6">
        <w:tc>
          <w:tcPr>
            <w:tcW w:w="1457" w:type="dxa"/>
            <w:shd w:val="clear" w:color="auto" w:fill="E7E6E6" w:themeFill="background2"/>
          </w:tcPr>
          <w:p w14:paraId="0A4EADAE" w14:textId="77777777" w:rsidR="00827D3C" w:rsidRPr="00013695" w:rsidRDefault="004D0E7B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b/>
                <w:sz w:val="20"/>
                <w:szCs w:val="20"/>
              </w:rPr>
              <w:t>Manutenção</w:t>
            </w:r>
            <w:r w:rsidR="00827D3C" w:rsidRPr="00013695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99" w:type="dxa"/>
            <w:shd w:val="clear" w:color="auto" w:fill="E7E6E6" w:themeFill="background2"/>
          </w:tcPr>
          <w:p w14:paraId="07699B45" w14:textId="77777777" w:rsidR="00827D3C" w:rsidRPr="00013695" w:rsidRDefault="00827D3C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b/>
                <w:sz w:val="20"/>
                <w:szCs w:val="20"/>
              </w:rPr>
              <w:t>Dose</w:t>
            </w:r>
          </w:p>
        </w:tc>
        <w:tc>
          <w:tcPr>
            <w:tcW w:w="2835" w:type="dxa"/>
            <w:shd w:val="clear" w:color="auto" w:fill="E7E6E6" w:themeFill="background2"/>
          </w:tcPr>
          <w:p w14:paraId="79765C3D" w14:textId="77777777" w:rsidR="00827D3C" w:rsidRPr="00013695" w:rsidRDefault="00827D3C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b/>
                <w:sz w:val="20"/>
                <w:szCs w:val="20"/>
              </w:rPr>
              <w:t>Efeitos colaterais</w:t>
            </w:r>
          </w:p>
        </w:tc>
        <w:tc>
          <w:tcPr>
            <w:tcW w:w="4387" w:type="dxa"/>
            <w:shd w:val="clear" w:color="auto" w:fill="E7E6E6" w:themeFill="background2"/>
          </w:tcPr>
          <w:p w14:paraId="4CBD7683" w14:textId="77777777" w:rsidR="00827D3C" w:rsidRPr="00013695" w:rsidRDefault="00827D3C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b/>
                <w:sz w:val="20"/>
                <w:szCs w:val="20"/>
              </w:rPr>
              <w:t>Observações</w:t>
            </w:r>
          </w:p>
        </w:tc>
      </w:tr>
      <w:tr w:rsidR="00827D3C" w:rsidRPr="00013695" w14:paraId="09DF7E14" w14:textId="77777777" w:rsidTr="005C12E6">
        <w:tc>
          <w:tcPr>
            <w:tcW w:w="1457" w:type="dxa"/>
          </w:tcPr>
          <w:p w14:paraId="73C39A5A" w14:textId="77777777" w:rsidR="00827D3C" w:rsidRPr="00013695" w:rsidRDefault="00827D3C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Polietilenoglicol (PEG)</w:t>
            </w:r>
          </w:p>
        </w:tc>
        <w:tc>
          <w:tcPr>
            <w:tcW w:w="1799" w:type="dxa"/>
          </w:tcPr>
          <w:p w14:paraId="3205733F" w14:textId="77777777" w:rsidR="00827D3C" w:rsidRPr="00013695" w:rsidRDefault="00827D3C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Via oral</w:t>
            </w:r>
          </w:p>
          <w:p w14:paraId="1622F7CE" w14:textId="77777777" w:rsidR="00827D3C" w:rsidRPr="00013695" w:rsidRDefault="008E6CEB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0,2 a 0,8</w:t>
            </w:r>
            <w:r w:rsidR="00827D3C" w:rsidRPr="00013695">
              <w:rPr>
                <w:rFonts w:ascii="Arial" w:eastAsia="Arial" w:hAnsi="Arial" w:cs="Arial"/>
                <w:sz w:val="20"/>
                <w:szCs w:val="20"/>
              </w:rPr>
              <w:t>g/kg/dia</w:t>
            </w:r>
          </w:p>
        </w:tc>
        <w:tc>
          <w:tcPr>
            <w:tcW w:w="2835" w:type="dxa"/>
          </w:tcPr>
          <w:p w14:paraId="56894AFD" w14:textId="77777777" w:rsidR="00827D3C" w:rsidRPr="00013695" w:rsidRDefault="000310E5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 Bem tolerado </w:t>
            </w:r>
          </w:p>
        </w:tc>
        <w:tc>
          <w:tcPr>
            <w:tcW w:w="4387" w:type="dxa"/>
          </w:tcPr>
          <w:p w14:paraId="6C0EABBE" w14:textId="77777777" w:rsidR="00827D3C" w:rsidRPr="00013695" w:rsidRDefault="00194819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62F89" w:rsidRPr="00013695">
              <w:rPr>
                <w:rFonts w:ascii="Arial" w:eastAsia="Arial" w:hAnsi="Arial" w:cs="Arial"/>
                <w:sz w:val="20"/>
                <w:szCs w:val="20"/>
              </w:rPr>
              <w:t xml:space="preserve">Laxante osmótico de primeira escolha em maiores de 2 anos de idade. </w:t>
            </w:r>
          </w:p>
        </w:tc>
      </w:tr>
      <w:tr w:rsidR="00827D3C" w:rsidRPr="00013695" w14:paraId="1DBE834F" w14:textId="77777777" w:rsidTr="005C12E6">
        <w:tc>
          <w:tcPr>
            <w:tcW w:w="1457" w:type="dxa"/>
          </w:tcPr>
          <w:p w14:paraId="5DF48806" w14:textId="77777777" w:rsidR="00827D3C" w:rsidRPr="00013695" w:rsidRDefault="008F2CA6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013695">
              <w:rPr>
                <w:rFonts w:ascii="Arial" w:eastAsia="Arial" w:hAnsi="Arial" w:cs="Arial"/>
                <w:sz w:val="20"/>
                <w:szCs w:val="20"/>
              </w:rPr>
              <w:t>Lactulose</w:t>
            </w:r>
            <w:proofErr w:type="spellEnd"/>
          </w:p>
        </w:tc>
        <w:tc>
          <w:tcPr>
            <w:tcW w:w="1799" w:type="dxa"/>
          </w:tcPr>
          <w:p w14:paraId="09134851" w14:textId="77777777" w:rsidR="00827D3C" w:rsidRPr="00013695" w:rsidRDefault="008F2CA6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Via oral</w:t>
            </w:r>
          </w:p>
          <w:p w14:paraId="43CA01C0" w14:textId="77777777" w:rsidR="00827D3C" w:rsidRPr="00013695" w:rsidRDefault="008F2CA6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1 a 3 ml/kg/dia</w:t>
            </w:r>
          </w:p>
        </w:tc>
        <w:tc>
          <w:tcPr>
            <w:tcW w:w="2835" w:type="dxa"/>
          </w:tcPr>
          <w:p w14:paraId="37B1F0AD" w14:textId="77777777" w:rsidR="004D0E7B" w:rsidRPr="00013695" w:rsidRDefault="000310E5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Flatulência e dor abdominal </w:t>
            </w:r>
          </w:p>
          <w:p w14:paraId="406AF317" w14:textId="77777777" w:rsidR="00827D3C" w:rsidRPr="00013695" w:rsidRDefault="00827D3C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87" w:type="dxa"/>
          </w:tcPr>
          <w:p w14:paraId="61FC95D1" w14:textId="77777777" w:rsidR="000310E5" w:rsidRPr="00013695" w:rsidRDefault="000310E5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Laxante osmótico de primeira escolha em lactentes. </w:t>
            </w:r>
          </w:p>
          <w:p w14:paraId="320C5250" w14:textId="77777777" w:rsidR="00827D3C" w:rsidRPr="00013695" w:rsidRDefault="000310E5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Segunda opção em maiores de 2 anos.</w:t>
            </w:r>
          </w:p>
        </w:tc>
      </w:tr>
      <w:tr w:rsidR="004D0E7B" w:rsidRPr="00013695" w14:paraId="3F8AD8BB" w14:textId="77777777" w:rsidTr="005C12E6">
        <w:tc>
          <w:tcPr>
            <w:tcW w:w="1457" w:type="dxa"/>
          </w:tcPr>
          <w:p w14:paraId="30C022AD" w14:textId="77777777" w:rsidR="004D0E7B" w:rsidRPr="00013695" w:rsidRDefault="004D0E7B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Hidróxido de magnésio</w:t>
            </w:r>
          </w:p>
        </w:tc>
        <w:tc>
          <w:tcPr>
            <w:tcW w:w="1799" w:type="dxa"/>
          </w:tcPr>
          <w:p w14:paraId="55FF0A6F" w14:textId="77777777" w:rsidR="008F61D3" w:rsidRPr="00013695" w:rsidRDefault="008F61D3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Via oral</w:t>
            </w:r>
          </w:p>
          <w:p w14:paraId="34401805" w14:textId="77777777" w:rsidR="004D0E7B" w:rsidRPr="00013695" w:rsidRDefault="008F61D3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1 a 3 ml/kg/dia</w:t>
            </w:r>
          </w:p>
        </w:tc>
        <w:tc>
          <w:tcPr>
            <w:tcW w:w="2835" w:type="dxa"/>
          </w:tcPr>
          <w:p w14:paraId="19E64D89" w14:textId="77777777" w:rsidR="004D0E7B" w:rsidRPr="00013695" w:rsidRDefault="00473410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2F5ED5" w:rsidRPr="00013695">
              <w:rPr>
                <w:rFonts w:ascii="Arial" w:eastAsia="Arial" w:hAnsi="Arial" w:cs="Arial"/>
                <w:sz w:val="20"/>
                <w:szCs w:val="20"/>
              </w:rPr>
              <w:t>uper</w:t>
            </w:r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dosagem pode causar </w:t>
            </w:r>
            <w:proofErr w:type="spellStart"/>
            <w:r w:rsidRPr="00013695">
              <w:rPr>
                <w:rFonts w:ascii="Arial" w:eastAsia="Arial" w:hAnsi="Arial" w:cs="Arial"/>
                <w:sz w:val="20"/>
                <w:szCs w:val="20"/>
              </w:rPr>
              <w:t>hipermagnesemia</w:t>
            </w:r>
            <w:proofErr w:type="spellEnd"/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013695">
              <w:rPr>
                <w:rFonts w:ascii="Arial" w:eastAsia="Arial" w:hAnsi="Arial" w:cs="Arial"/>
                <w:sz w:val="20"/>
                <w:szCs w:val="20"/>
              </w:rPr>
              <w:t>hipofosfatemia</w:t>
            </w:r>
            <w:proofErr w:type="spellEnd"/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 e </w:t>
            </w:r>
            <w:r w:rsidRPr="00013695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hipocalemia. </w:t>
            </w:r>
          </w:p>
        </w:tc>
        <w:tc>
          <w:tcPr>
            <w:tcW w:w="4387" w:type="dxa"/>
          </w:tcPr>
          <w:p w14:paraId="333952D1" w14:textId="77777777" w:rsidR="004D0E7B" w:rsidRPr="00013695" w:rsidRDefault="00473410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lastRenderedPageBreak/>
              <w:t>Laxante osmótico.</w:t>
            </w:r>
          </w:p>
          <w:p w14:paraId="392AF1CB" w14:textId="77777777" w:rsidR="00473410" w:rsidRPr="00013695" w:rsidRDefault="00473410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Não usar em pacientes com insuficiência renal. </w:t>
            </w:r>
          </w:p>
        </w:tc>
      </w:tr>
      <w:tr w:rsidR="004D0E7B" w:rsidRPr="00013695" w14:paraId="33EF602F" w14:textId="77777777" w:rsidTr="005C12E6">
        <w:tc>
          <w:tcPr>
            <w:tcW w:w="1457" w:type="dxa"/>
          </w:tcPr>
          <w:p w14:paraId="4CA94B8F" w14:textId="77777777" w:rsidR="004D0E7B" w:rsidRPr="00013695" w:rsidRDefault="004D0E7B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Óleo mineral</w:t>
            </w:r>
          </w:p>
        </w:tc>
        <w:tc>
          <w:tcPr>
            <w:tcW w:w="1799" w:type="dxa"/>
          </w:tcPr>
          <w:p w14:paraId="15C48DAF" w14:textId="77777777" w:rsidR="008F61D3" w:rsidRPr="00013695" w:rsidRDefault="008F61D3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Via oral</w:t>
            </w:r>
          </w:p>
          <w:p w14:paraId="307C3928" w14:textId="77777777" w:rsidR="004D0E7B" w:rsidRPr="00013695" w:rsidRDefault="008F61D3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1 a 3 ml/kg/dia</w:t>
            </w:r>
          </w:p>
          <w:p w14:paraId="28A9916B" w14:textId="77777777" w:rsidR="001E4B71" w:rsidRPr="00013695" w:rsidRDefault="001E4B71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>(dose máxima de 60 a 90ml/dia)</w:t>
            </w:r>
          </w:p>
        </w:tc>
        <w:tc>
          <w:tcPr>
            <w:tcW w:w="2835" w:type="dxa"/>
          </w:tcPr>
          <w:p w14:paraId="0C3C8034" w14:textId="77777777" w:rsidR="004D0E7B" w:rsidRPr="00013695" w:rsidRDefault="00473410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Se aspirado provoca pneumonia </w:t>
            </w:r>
            <w:proofErr w:type="spellStart"/>
            <w:r w:rsidRPr="00013695">
              <w:rPr>
                <w:rFonts w:ascii="Arial" w:eastAsia="Arial" w:hAnsi="Arial" w:cs="Arial"/>
                <w:sz w:val="20"/>
                <w:szCs w:val="20"/>
              </w:rPr>
              <w:t>lipoídica</w:t>
            </w:r>
            <w:proofErr w:type="spellEnd"/>
            <w:r w:rsidRPr="0001369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80F0590" w14:textId="77777777" w:rsidR="00473410" w:rsidRPr="00013695" w:rsidRDefault="00473410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Pode diminuir a absorção de vitaminas lipossolúveis. </w:t>
            </w:r>
          </w:p>
        </w:tc>
        <w:tc>
          <w:tcPr>
            <w:tcW w:w="4387" w:type="dxa"/>
          </w:tcPr>
          <w:p w14:paraId="43552168" w14:textId="77777777" w:rsidR="004D0E7B" w:rsidRPr="00013695" w:rsidRDefault="00473410" w:rsidP="00063DA4">
            <w:pPr>
              <w:tabs>
                <w:tab w:val="left" w:pos="709"/>
                <w:tab w:val="left" w:pos="993"/>
              </w:tabs>
              <w:spacing w:after="91" w:line="360" w:lineRule="auto"/>
              <w:ind w:left="720" w:right="-2" w:hanging="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Não usar em lactentes, portadores de </w:t>
            </w:r>
            <w:r w:rsidR="00B47E33" w:rsidRPr="00013695">
              <w:rPr>
                <w:rFonts w:ascii="Arial" w:eastAsia="Arial" w:hAnsi="Arial" w:cs="Arial"/>
                <w:sz w:val="20"/>
                <w:szCs w:val="20"/>
              </w:rPr>
              <w:t>encefalopatias</w:t>
            </w:r>
            <w:r w:rsidRPr="00013695">
              <w:rPr>
                <w:rFonts w:ascii="Arial" w:eastAsia="Arial" w:hAnsi="Arial" w:cs="Arial"/>
                <w:sz w:val="20"/>
                <w:szCs w:val="20"/>
              </w:rPr>
              <w:t xml:space="preserve"> e em pacientes com DRGE. </w:t>
            </w:r>
          </w:p>
        </w:tc>
      </w:tr>
    </w:tbl>
    <w:p w14:paraId="0149B6E8" w14:textId="77777777" w:rsidR="00A41868" w:rsidRPr="00013695" w:rsidRDefault="00A41868" w:rsidP="00063DA4">
      <w:pPr>
        <w:tabs>
          <w:tab w:val="center" w:pos="706"/>
          <w:tab w:val="center" w:pos="2408"/>
        </w:tabs>
        <w:spacing w:after="61" w:line="360" w:lineRule="auto"/>
        <w:ind w:left="720" w:hanging="11"/>
        <w:jc w:val="both"/>
        <w:rPr>
          <w:rFonts w:ascii="Arial" w:eastAsia="Arial" w:hAnsi="Arial" w:cs="Arial"/>
          <w:sz w:val="20"/>
          <w:szCs w:val="20"/>
        </w:rPr>
      </w:pPr>
    </w:p>
    <w:p w14:paraId="03FA8EDE" w14:textId="77777777" w:rsidR="00826BDC" w:rsidRPr="00013695" w:rsidRDefault="006C6BB8" w:rsidP="00063DA4">
      <w:pPr>
        <w:tabs>
          <w:tab w:val="left" w:pos="709"/>
          <w:tab w:val="left" w:pos="993"/>
        </w:tabs>
        <w:spacing w:after="91" w:line="360" w:lineRule="auto"/>
        <w:ind w:left="720" w:right="-2" w:hanging="11"/>
        <w:jc w:val="both"/>
        <w:rPr>
          <w:rFonts w:ascii="Arial" w:hAnsi="Arial" w:cs="Arial"/>
          <w:sz w:val="20"/>
          <w:szCs w:val="20"/>
        </w:rPr>
      </w:pPr>
      <w:r w:rsidRPr="00013695">
        <w:rPr>
          <w:rFonts w:ascii="Arial" w:hAnsi="Arial" w:cs="Arial"/>
          <w:sz w:val="20"/>
          <w:szCs w:val="20"/>
        </w:rPr>
        <w:t>Os erros alimentares devem ser corrigidos e o consumo de fibras e ingesta hídrica devem ser o recomendados usualmente para cada faixa etária. O uso de probióticos na constipação não tem evidências até o presente momento.</w:t>
      </w:r>
    </w:p>
    <w:p w14:paraId="3E47910C" w14:textId="77777777" w:rsidR="006C6BB8" w:rsidRPr="00013695" w:rsidRDefault="00C01B3D" w:rsidP="00063DA4">
      <w:pPr>
        <w:tabs>
          <w:tab w:val="left" w:pos="709"/>
          <w:tab w:val="left" w:pos="993"/>
        </w:tabs>
        <w:spacing w:after="91" w:line="360" w:lineRule="auto"/>
        <w:ind w:left="720" w:right="-2" w:hanging="11"/>
        <w:jc w:val="both"/>
        <w:rPr>
          <w:rFonts w:ascii="Arial" w:hAnsi="Arial" w:cs="Arial"/>
          <w:sz w:val="20"/>
          <w:szCs w:val="20"/>
        </w:rPr>
      </w:pPr>
      <w:r w:rsidRPr="00013695">
        <w:rPr>
          <w:rFonts w:ascii="Arial" w:hAnsi="Arial" w:cs="Arial"/>
          <w:sz w:val="20"/>
          <w:szCs w:val="20"/>
        </w:rPr>
        <w:t xml:space="preserve">Caso o paciente esteja </w:t>
      </w:r>
      <w:r w:rsidR="006C6BB8" w:rsidRPr="00013695">
        <w:rPr>
          <w:rFonts w:ascii="Arial" w:hAnsi="Arial" w:cs="Arial"/>
          <w:sz w:val="20"/>
          <w:szCs w:val="20"/>
        </w:rPr>
        <w:t>na fase de</w:t>
      </w:r>
      <w:r w:rsidRPr="00013695">
        <w:rPr>
          <w:rFonts w:ascii="Arial" w:hAnsi="Arial" w:cs="Arial"/>
          <w:sz w:val="20"/>
          <w:szCs w:val="20"/>
        </w:rPr>
        <w:t xml:space="preserve"> treinamento esfincteriano</w:t>
      </w:r>
      <w:r w:rsidR="006C6BB8" w:rsidRPr="00013695">
        <w:rPr>
          <w:rFonts w:ascii="Arial" w:hAnsi="Arial" w:cs="Arial"/>
          <w:sz w:val="20"/>
          <w:szCs w:val="20"/>
        </w:rPr>
        <w:t>,</w:t>
      </w:r>
      <w:r w:rsidRPr="00013695">
        <w:rPr>
          <w:rFonts w:ascii="Arial" w:hAnsi="Arial" w:cs="Arial"/>
          <w:sz w:val="20"/>
          <w:szCs w:val="20"/>
        </w:rPr>
        <w:t xml:space="preserve"> este deve ser adiado e ser reiniciado aproximadamente 2 meses após a melhora da constipação. Os pacientes que já adquiriram o controle esfincteriano </w:t>
      </w:r>
      <w:r w:rsidR="006C6BB8" w:rsidRPr="00013695">
        <w:rPr>
          <w:rFonts w:ascii="Arial" w:hAnsi="Arial" w:cs="Arial"/>
          <w:sz w:val="20"/>
          <w:szCs w:val="20"/>
        </w:rPr>
        <w:t xml:space="preserve">devem ser encorajados a </w:t>
      </w:r>
      <w:r w:rsidRPr="00013695">
        <w:rPr>
          <w:rFonts w:ascii="Arial" w:hAnsi="Arial" w:cs="Arial"/>
          <w:sz w:val="20"/>
          <w:szCs w:val="20"/>
        </w:rPr>
        <w:t xml:space="preserve">evacuar nos primeiros sinais de desejo e os pés devem estar </w:t>
      </w:r>
      <w:r w:rsidR="008A4241" w:rsidRPr="00013695">
        <w:rPr>
          <w:rFonts w:ascii="Arial" w:hAnsi="Arial" w:cs="Arial"/>
          <w:sz w:val="20"/>
          <w:szCs w:val="20"/>
        </w:rPr>
        <w:t xml:space="preserve">sempre </w:t>
      </w:r>
      <w:r w:rsidRPr="00013695">
        <w:rPr>
          <w:rFonts w:ascii="Arial" w:hAnsi="Arial" w:cs="Arial"/>
          <w:sz w:val="20"/>
          <w:szCs w:val="20"/>
        </w:rPr>
        <w:t xml:space="preserve">apoiados. </w:t>
      </w:r>
    </w:p>
    <w:p w14:paraId="5A9459C0" w14:textId="77777777" w:rsidR="00C01B3D" w:rsidRPr="00013695" w:rsidRDefault="006C6BB8" w:rsidP="00063DA4">
      <w:pPr>
        <w:tabs>
          <w:tab w:val="left" w:pos="709"/>
          <w:tab w:val="left" w:pos="993"/>
        </w:tabs>
        <w:spacing w:after="91" w:line="360" w:lineRule="auto"/>
        <w:ind w:left="720" w:right="-2" w:hanging="11"/>
        <w:jc w:val="both"/>
        <w:rPr>
          <w:rFonts w:ascii="Arial" w:hAnsi="Arial" w:cs="Arial"/>
          <w:sz w:val="20"/>
          <w:szCs w:val="20"/>
        </w:rPr>
      </w:pPr>
      <w:r w:rsidRPr="00013695">
        <w:rPr>
          <w:rFonts w:ascii="Arial" w:hAnsi="Arial" w:cs="Arial"/>
          <w:sz w:val="20"/>
          <w:szCs w:val="20"/>
        </w:rPr>
        <w:t xml:space="preserve">Importante orientar a família </w:t>
      </w:r>
      <w:r w:rsidR="00C7529A" w:rsidRPr="00013695">
        <w:rPr>
          <w:rFonts w:ascii="Arial" w:hAnsi="Arial" w:cs="Arial"/>
          <w:sz w:val="20"/>
          <w:szCs w:val="20"/>
        </w:rPr>
        <w:t xml:space="preserve">e cuidadores </w:t>
      </w:r>
      <w:r w:rsidRPr="00013695">
        <w:rPr>
          <w:rFonts w:ascii="Arial" w:hAnsi="Arial" w:cs="Arial"/>
          <w:sz w:val="20"/>
          <w:szCs w:val="20"/>
        </w:rPr>
        <w:t>que medidas coercitivas não devem ser utilizadas com a criança</w:t>
      </w:r>
      <w:r w:rsidR="006951F7" w:rsidRPr="00013695">
        <w:rPr>
          <w:rFonts w:ascii="Arial" w:hAnsi="Arial" w:cs="Arial"/>
          <w:sz w:val="20"/>
          <w:szCs w:val="20"/>
        </w:rPr>
        <w:t xml:space="preserve">, que não pode ser punida pelos escapes fecais. </w:t>
      </w:r>
      <w:r w:rsidR="00107689" w:rsidRPr="00013695">
        <w:rPr>
          <w:rFonts w:ascii="Arial" w:hAnsi="Arial" w:cs="Arial"/>
          <w:sz w:val="20"/>
          <w:szCs w:val="20"/>
        </w:rPr>
        <w:t>Acompanhamento psicológico pode ser necessário pois, mesmo que fatores emocionais não tenham sido a causa inicial da constipação, situações constrangedoras relacionadas ao escape fecal podem ocasionar sentimentos de inferioridade e fragilidade</w:t>
      </w:r>
      <w:r w:rsidR="00EE5479" w:rsidRPr="00013695">
        <w:rPr>
          <w:rFonts w:ascii="Arial" w:hAnsi="Arial" w:cs="Arial"/>
          <w:sz w:val="20"/>
          <w:szCs w:val="20"/>
        </w:rPr>
        <w:t xml:space="preserve"> e agravar o quadro. </w:t>
      </w:r>
    </w:p>
    <w:p w14:paraId="0843F3EB" w14:textId="77777777" w:rsidR="00C01B3D" w:rsidRPr="00013695" w:rsidRDefault="00107689" w:rsidP="00063DA4">
      <w:pPr>
        <w:spacing w:line="360" w:lineRule="auto"/>
        <w:ind w:left="720" w:hanging="11"/>
        <w:contextualSpacing/>
        <w:jc w:val="both"/>
        <w:rPr>
          <w:rFonts w:ascii="Arial" w:hAnsi="Arial" w:cs="Arial"/>
          <w:sz w:val="20"/>
          <w:szCs w:val="20"/>
        </w:rPr>
      </w:pPr>
      <w:r w:rsidRPr="00013695">
        <w:rPr>
          <w:rFonts w:ascii="Arial" w:hAnsi="Arial" w:cs="Arial"/>
          <w:sz w:val="20"/>
          <w:szCs w:val="20"/>
        </w:rPr>
        <w:t xml:space="preserve">O </w:t>
      </w:r>
      <w:r w:rsidR="00C01B3D" w:rsidRPr="00013695">
        <w:rPr>
          <w:rFonts w:ascii="Arial" w:hAnsi="Arial" w:cs="Arial"/>
          <w:sz w:val="20"/>
          <w:szCs w:val="20"/>
        </w:rPr>
        <w:t xml:space="preserve">tratamento da constipação crônica funcional com escape fecal e/ou outras complicações é, em geral, longo, necessitando de terapia de manutenção por </w:t>
      </w:r>
      <w:r w:rsidR="00EA34FC" w:rsidRPr="00013695">
        <w:rPr>
          <w:rFonts w:ascii="Arial" w:hAnsi="Arial" w:cs="Arial"/>
          <w:sz w:val="20"/>
          <w:szCs w:val="20"/>
        </w:rPr>
        <w:t>alguns meses</w:t>
      </w:r>
      <w:r w:rsidRPr="00013695">
        <w:rPr>
          <w:rFonts w:ascii="Arial" w:hAnsi="Arial" w:cs="Arial"/>
          <w:sz w:val="20"/>
          <w:szCs w:val="20"/>
        </w:rPr>
        <w:t xml:space="preserve">. É </w:t>
      </w:r>
      <w:r w:rsidR="00C01B3D" w:rsidRPr="00013695">
        <w:rPr>
          <w:rFonts w:ascii="Arial" w:hAnsi="Arial" w:cs="Arial"/>
          <w:sz w:val="20"/>
          <w:szCs w:val="20"/>
        </w:rPr>
        <w:t>importante esclarecer</w:t>
      </w:r>
      <w:r w:rsidRPr="00013695">
        <w:rPr>
          <w:rFonts w:ascii="Arial" w:hAnsi="Arial" w:cs="Arial"/>
          <w:sz w:val="20"/>
          <w:szCs w:val="20"/>
        </w:rPr>
        <w:t xml:space="preserve"> aos pais</w:t>
      </w:r>
      <w:r w:rsidR="00C01B3D" w:rsidRPr="00013695">
        <w:rPr>
          <w:rFonts w:ascii="Arial" w:hAnsi="Arial" w:cs="Arial"/>
          <w:sz w:val="20"/>
          <w:szCs w:val="20"/>
        </w:rPr>
        <w:t xml:space="preserve"> </w:t>
      </w:r>
      <w:r w:rsidR="00EA34FC" w:rsidRPr="00013695">
        <w:rPr>
          <w:rFonts w:ascii="Arial" w:hAnsi="Arial" w:cs="Arial"/>
          <w:sz w:val="20"/>
          <w:szCs w:val="20"/>
        </w:rPr>
        <w:t xml:space="preserve">a importância </w:t>
      </w:r>
      <w:r w:rsidR="00532E21" w:rsidRPr="00013695">
        <w:rPr>
          <w:rFonts w:ascii="Arial" w:hAnsi="Arial" w:cs="Arial"/>
          <w:sz w:val="20"/>
          <w:szCs w:val="20"/>
        </w:rPr>
        <w:t>d</w:t>
      </w:r>
      <w:r w:rsidR="00EA34FC" w:rsidRPr="00013695">
        <w:rPr>
          <w:rFonts w:ascii="Arial" w:hAnsi="Arial" w:cs="Arial"/>
          <w:sz w:val="20"/>
          <w:szCs w:val="20"/>
        </w:rPr>
        <w:t xml:space="preserve">a adesão ao tratamento, visto </w:t>
      </w:r>
      <w:r w:rsidR="00C01B3D" w:rsidRPr="00013695">
        <w:rPr>
          <w:rFonts w:ascii="Arial" w:hAnsi="Arial" w:cs="Arial"/>
          <w:sz w:val="20"/>
          <w:szCs w:val="20"/>
        </w:rPr>
        <w:t>que os laxantes utilizados são seguros</w:t>
      </w:r>
      <w:r w:rsidR="00EA34FC" w:rsidRPr="00013695">
        <w:rPr>
          <w:rFonts w:ascii="Arial" w:hAnsi="Arial" w:cs="Arial"/>
          <w:sz w:val="20"/>
          <w:szCs w:val="20"/>
        </w:rPr>
        <w:t xml:space="preserve"> </w:t>
      </w:r>
      <w:r w:rsidRPr="00013695">
        <w:rPr>
          <w:rFonts w:ascii="Arial" w:hAnsi="Arial" w:cs="Arial"/>
          <w:sz w:val="20"/>
          <w:szCs w:val="20"/>
        </w:rPr>
        <w:t>e que quanto</w:t>
      </w:r>
      <w:r w:rsidR="00C01B3D" w:rsidRPr="00013695">
        <w:rPr>
          <w:rFonts w:ascii="Arial" w:hAnsi="Arial" w:cs="Arial"/>
          <w:sz w:val="20"/>
          <w:szCs w:val="20"/>
        </w:rPr>
        <w:t xml:space="preserve"> mais tempo </w:t>
      </w:r>
      <w:r w:rsidRPr="00013695">
        <w:rPr>
          <w:rFonts w:ascii="Arial" w:hAnsi="Arial" w:cs="Arial"/>
          <w:sz w:val="20"/>
          <w:szCs w:val="20"/>
        </w:rPr>
        <w:t>a criança</w:t>
      </w:r>
      <w:r w:rsidR="00C01B3D" w:rsidRPr="00013695">
        <w:rPr>
          <w:rFonts w:ascii="Arial" w:hAnsi="Arial" w:cs="Arial"/>
          <w:sz w:val="20"/>
          <w:szCs w:val="20"/>
        </w:rPr>
        <w:t xml:space="preserve"> permanecer constipada, maior a possibilidade de evolução para </w:t>
      </w:r>
      <w:proofErr w:type="spellStart"/>
      <w:r w:rsidR="00C01B3D" w:rsidRPr="00013695">
        <w:rPr>
          <w:rFonts w:ascii="Arial" w:hAnsi="Arial" w:cs="Arial"/>
          <w:sz w:val="20"/>
          <w:szCs w:val="20"/>
        </w:rPr>
        <w:t>megarreto</w:t>
      </w:r>
      <w:proofErr w:type="spellEnd"/>
      <w:r w:rsidR="00C01B3D" w:rsidRPr="00013695">
        <w:rPr>
          <w:rFonts w:ascii="Arial" w:hAnsi="Arial" w:cs="Arial"/>
          <w:sz w:val="20"/>
          <w:szCs w:val="20"/>
        </w:rPr>
        <w:t xml:space="preserve"> e outras complicações. Com o tratamento efetivo da constipação, espera-se</w:t>
      </w:r>
      <w:r w:rsidR="00532E21" w:rsidRPr="00013695">
        <w:rPr>
          <w:rFonts w:ascii="Arial" w:hAnsi="Arial" w:cs="Arial"/>
          <w:sz w:val="20"/>
          <w:szCs w:val="20"/>
        </w:rPr>
        <w:t xml:space="preserve"> a </w:t>
      </w:r>
      <w:r w:rsidR="00C01B3D" w:rsidRPr="00013695">
        <w:rPr>
          <w:rFonts w:ascii="Arial" w:hAnsi="Arial" w:cs="Arial"/>
          <w:sz w:val="20"/>
          <w:szCs w:val="20"/>
        </w:rPr>
        <w:t>regressão progressiva da distensão do reto e do cólon, recondicionamento do hábito intestinal, restabelecimento do reflexo da evacuação, bem como a recuperação da confiança e da autoestima da criança</w:t>
      </w:r>
      <w:r w:rsidR="00532E21" w:rsidRPr="00013695">
        <w:rPr>
          <w:rFonts w:ascii="Arial" w:hAnsi="Arial" w:cs="Arial"/>
          <w:sz w:val="20"/>
          <w:szCs w:val="20"/>
        </w:rPr>
        <w:t>.</w:t>
      </w:r>
    </w:p>
    <w:p w14:paraId="31F137B1" w14:textId="77777777" w:rsidR="0031317B" w:rsidRPr="00013695" w:rsidRDefault="0031317B" w:rsidP="00063DA4">
      <w:pPr>
        <w:spacing w:line="360" w:lineRule="auto"/>
        <w:ind w:left="720" w:hanging="11"/>
        <w:contextualSpacing/>
        <w:jc w:val="both"/>
        <w:rPr>
          <w:rFonts w:ascii="Arial" w:hAnsi="Arial" w:cs="Arial"/>
          <w:sz w:val="20"/>
          <w:szCs w:val="20"/>
        </w:rPr>
      </w:pPr>
    </w:p>
    <w:p w14:paraId="01F02CA9" w14:textId="77777777" w:rsidR="001169C7" w:rsidRDefault="001169C7" w:rsidP="00063DA4">
      <w:pPr>
        <w:tabs>
          <w:tab w:val="left" w:pos="6946"/>
        </w:tabs>
        <w:spacing w:after="61" w:line="360" w:lineRule="auto"/>
        <w:ind w:left="720" w:right="-2" w:hanging="11"/>
        <w:rPr>
          <w:rFonts w:ascii="Arial" w:eastAsia="Arial" w:hAnsi="Arial" w:cs="Arial"/>
          <w:b/>
          <w:sz w:val="20"/>
          <w:szCs w:val="20"/>
        </w:rPr>
      </w:pPr>
    </w:p>
    <w:p w14:paraId="75EDEEA3" w14:textId="77777777" w:rsidR="00401087" w:rsidRPr="00063DA4" w:rsidRDefault="001169C7" w:rsidP="00063DA4">
      <w:pPr>
        <w:tabs>
          <w:tab w:val="left" w:pos="6946"/>
        </w:tabs>
        <w:spacing w:after="61" w:line="360" w:lineRule="auto"/>
        <w:ind w:left="360" w:right="-2"/>
        <w:rPr>
          <w:rFonts w:ascii="Arial" w:eastAsia="Arial" w:hAnsi="Arial" w:cs="Arial"/>
          <w:b/>
          <w:sz w:val="24"/>
          <w:szCs w:val="24"/>
        </w:rPr>
      </w:pPr>
      <w:r w:rsidRPr="00063DA4">
        <w:rPr>
          <w:rFonts w:ascii="Arial" w:eastAsia="Arial" w:hAnsi="Arial" w:cs="Arial"/>
          <w:b/>
          <w:sz w:val="24"/>
          <w:szCs w:val="24"/>
        </w:rPr>
        <w:t xml:space="preserve">Referências: </w:t>
      </w:r>
    </w:p>
    <w:p w14:paraId="56F0D990" w14:textId="77777777" w:rsidR="00011C13" w:rsidRPr="00063DA4" w:rsidRDefault="006D2B4A" w:rsidP="00063DA4">
      <w:pPr>
        <w:pStyle w:val="PargrafodaLista"/>
        <w:tabs>
          <w:tab w:val="left" w:pos="6946"/>
        </w:tabs>
        <w:spacing w:after="61" w:line="360" w:lineRule="auto"/>
        <w:ind w:right="-2"/>
        <w:jc w:val="both"/>
        <w:rPr>
          <w:rFonts w:ascii="Arial" w:eastAsia="Arial" w:hAnsi="Arial" w:cs="Arial"/>
          <w:b/>
          <w:color w:val="auto"/>
          <w:sz w:val="20"/>
          <w:szCs w:val="20"/>
          <w:lang w:val="en-US"/>
        </w:rPr>
      </w:pPr>
      <w:proofErr w:type="spellStart"/>
      <w:r w:rsidRPr="00063DA4">
        <w:rPr>
          <w:rFonts w:ascii="Arial" w:hAnsi="Arial" w:cs="Arial"/>
          <w:bCs/>
          <w:color w:val="auto"/>
          <w:sz w:val="20"/>
          <w:szCs w:val="20"/>
          <w:lang w:val="en-US"/>
        </w:rPr>
        <w:t>Benninga</w:t>
      </w:r>
      <w:proofErr w:type="spellEnd"/>
      <w:r w:rsidRPr="00063DA4">
        <w:rPr>
          <w:rFonts w:ascii="Arial" w:hAnsi="Arial" w:cs="Arial"/>
          <w:bCs/>
          <w:color w:val="auto"/>
          <w:sz w:val="20"/>
          <w:szCs w:val="20"/>
          <w:lang w:val="en-US"/>
        </w:rPr>
        <w:t xml:space="preserve"> MA, </w:t>
      </w:r>
      <w:proofErr w:type="spellStart"/>
      <w:r w:rsidRPr="00063DA4">
        <w:rPr>
          <w:rFonts w:ascii="Arial" w:hAnsi="Arial" w:cs="Arial"/>
          <w:bCs/>
          <w:color w:val="auto"/>
          <w:sz w:val="20"/>
          <w:szCs w:val="20"/>
          <w:lang w:val="en-US"/>
        </w:rPr>
        <w:t>Nurko</w:t>
      </w:r>
      <w:proofErr w:type="spellEnd"/>
      <w:r w:rsidRPr="00063DA4">
        <w:rPr>
          <w:rFonts w:ascii="Arial" w:hAnsi="Arial" w:cs="Arial"/>
          <w:bCs/>
          <w:color w:val="auto"/>
          <w:sz w:val="20"/>
          <w:szCs w:val="20"/>
          <w:lang w:val="en-US"/>
        </w:rPr>
        <w:t xml:space="preserve"> S, Faure C, Hyman PE, Roberts ISJ, Schechter N. Childhood functional gastrointestinal disorders: Neonate/toddler. Gastroenterology. 2016;150(6):1443-55.</w:t>
      </w:r>
    </w:p>
    <w:p w14:paraId="15EAD24F" w14:textId="77777777" w:rsidR="00063DA4" w:rsidRPr="00063DA4" w:rsidRDefault="00063DA4" w:rsidP="00063DA4">
      <w:pPr>
        <w:pStyle w:val="PargrafodaLista"/>
        <w:tabs>
          <w:tab w:val="left" w:pos="6946"/>
        </w:tabs>
        <w:spacing w:after="61" w:line="360" w:lineRule="auto"/>
        <w:ind w:right="-2"/>
        <w:jc w:val="both"/>
        <w:rPr>
          <w:rFonts w:ascii="Arial" w:hAnsi="Arial" w:cs="Arial"/>
          <w:color w:val="auto"/>
          <w:sz w:val="20"/>
          <w:szCs w:val="20"/>
        </w:rPr>
      </w:pPr>
    </w:p>
    <w:p w14:paraId="70D74360" w14:textId="5135BEF0" w:rsidR="00011C13" w:rsidRPr="00063DA4" w:rsidRDefault="00011C13" w:rsidP="00063DA4">
      <w:pPr>
        <w:pStyle w:val="PargrafodaLista"/>
        <w:tabs>
          <w:tab w:val="left" w:pos="6946"/>
        </w:tabs>
        <w:spacing w:after="61" w:line="360" w:lineRule="auto"/>
        <w:ind w:right="-2"/>
        <w:jc w:val="both"/>
        <w:rPr>
          <w:rFonts w:ascii="Arial" w:eastAsia="Arial" w:hAnsi="Arial" w:cs="Arial"/>
          <w:b/>
          <w:color w:val="auto"/>
          <w:sz w:val="20"/>
          <w:szCs w:val="20"/>
        </w:rPr>
      </w:pPr>
      <w:r w:rsidRPr="00063DA4">
        <w:rPr>
          <w:rFonts w:ascii="Arial" w:hAnsi="Arial" w:cs="Arial"/>
          <w:color w:val="auto"/>
          <w:sz w:val="20"/>
          <w:szCs w:val="20"/>
        </w:rPr>
        <w:t>Gomes, PB, Melo MCB, Duarte MA, Torres MRF, Xavier AT (2011). Polietilenoglicol na constipação intestinal crônica funcional em crianças. </w:t>
      </w:r>
      <w:r w:rsidRPr="00063DA4">
        <w:rPr>
          <w:rFonts w:ascii="Arial" w:hAnsi="Arial" w:cs="Arial"/>
          <w:i/>
          <w:iCs/>
          <w:color w:val="auto"/>
          <w:sz w:val="20"/>
          <w:szCs w:val="20"/>
        </w:rPr>
        <w:t>Revista Paulista de Pediatria</w:t>
      </w:r>
      <w:r w:rsidRPr="00063DA4">
        <w:rPr>
          <w:rFonts w:ascii="Arial" w:hAnsi="Arial" w:cs="Arial"/>
          <w:color w:val="auto"/>
          <w:sz w:val="20"/>
          <w:szCs w:val="20"/>
        </w:rPr>
        <w:t>, </w:t>
      </w:r>
      <w:r w:rsidRPr="00063DA4">
        <w:rPr>
          <w:rFonts w:ascii="Arial" w:hAnsi="Arial" w:cs="Arial"/>
          <w:i/>
          <w:iCs/>
          <w:color w:val="auto"/>
          <w:sz w:val="20"/>
          <w:szCs w:val="20"/>
        </w:rPr>
        <w:t>29</w:t>
      </w:r>
      <w:r w:rsidRPr="00063DA4">
        <w:rPr>
          <w:rFonts w:ascii="Arial" w:hAnsi="Arial" w:cs="Arial"/>
          <w:color w:val="auto"/>
          <w:sz w:val="20"/>
          <w:szCs w:val="20"/>
        </w:rPr>
        <w:t>(2), 245-250. </w:t>
      </w:r>
      <w:hyperlink r:id="rId7" w:history="1">
        <w:r w:rsidRPr="00063DA4">
          <w:rPr>
            <w:rStyle w:val="Hyperlink"/>
            <w:rFonts w:ascii="Arial" w:hAnsi="Arial" w:cs="Arial"/>
            <w:color w:val="auto"/>
            <w:sz w:val="20"/>
            <w:szCs w:val="20"/>
          </w:rPr>
          <w:t>https://dx.doi.org/10.1590/S0103-05822011000200017</w:t>
        </w:r>
      </w:hyperlink>
    </w:p>
    <w:p w14:paraId="7828A7F9" w14:textId="77777777" w:rsidR="00063DA4" w:rsidRPr="00063DA4" w:rsidRDefault="00063DA4" w:rsidP="00063DA4">
      <w:pPr>
        <w:pStyle w:val="PargrafodaLista"/>
        <w:tabs>
          <w:tab w:val="left" w:pos="6946"/>
        </w:tabs>
        <w:spacing w:after="61" w:line="360" w:lineRule="auto"/>
        <w:ind w:right="-2"/>
        <w:jc w:val="both"/>
        <w:rPr>
          <w:rFonts w:ascii="Arial" w:eastAsia="Arial" w:hAnsi="Arial" w:cs="Arial"/>
          <w:color w:val="auto"/>
          <w:sz w:val="20"/>
          <w:szCs w:val="20"/>
          <w:lang w:val="en-US"/>
        </w:rPr>
      </w:pPr>
    </w:p>
    <w:p w14:paraId="0D40A075" w14:textId="5D71F74A" w:rsidR="006D2B4A" w:rsidRPr="00063DA4" w:rsidRDefault="00011C13" w:rsidP="00063DA4">
      <w:pPr>
        <w:pStyle w:val="PargrafodaLista"/>
        <w:tabs>
          <w:tab w:val="left" w:pos="6946"/>
        </w:tabs>
        <w:spacing w:after="61" w:line="360" w:lineRule="auto"/>
        <w:ind w:right="-2"/>
        <w:jc w:val="both"/>
        <w:rPr>
          <w:rFonts w:ascii="Arial" w:eastAsia="Arial" w:hAnsi="Arial" w:cs="Arial"/>
          <w:b/>
          <w:color w:val="auto"/>
          <w:sz w:val="20"/>
          <w:szCs w:val="20"/>
        </w:rPr>
      </w:pPr>
      <w:proofErr w:type="spellStart"/>
      <w:r w:rsidRPr="00063DA4">
        <w:rPr>
          <w:rFonts w:ascii="Arial" w:eastAsia="Arial" w:hAnsi="Arial" w:cs="Arial"/>
          <w:color w:val="auto"/>
          <w:sz w:val="20"/>
          <w:szCs w:val="20"/>
          <w:lang w:val="en-US"/>
        </w:rPr>
        <w:t>Hyams</w:t>
      </w:r>
      <w:proofErr w:type="spellEnd"/>
      <w:r w:rsidRPr="00063DA4">
        <w:rPr>
          <w:rFonts w:ascii="Arial" w:eastAsia="Arial" w:hAnsi="Arial" w:cs="Arial"/>
          <w:color w:val="auto"/>
          <w:sz w:val="20"/>
          <w:szCs w:val="20"/>
          <w:lang w:val="en-US"/>
        </w:rPr>
        <w:t xml:space="preserve"> SJ, Lorenzo C, Saps M, Shulman R, </w:t>
      </w:r>
      <w:proofErr w:type="spellStart"/>
      <w:r w:rsidRPr="00063DA4">
        <w:rPr>
          <w:rFonts w:ascii="Arial" w:eastAsia="Arial" w:hAnsi="Arial" w:cs="Arial"/>
          <w:color w:val="auto"/>
          <w:sz w:val="20"/>
          <w:szCs w:val="20"/>
          <w:lang w:val="en-US"/>
        </w:rPr>
        <w:t>Staiano</w:t>
      </w:r>
      <w:proofErr w:type="spellEnd"/>
      <w:r w:rsidRPr="00063DA4">
        <w:rPr>
          <w:rFonts w:ascii="Arial" w:eastAsia="Arial" w:hAnsi="Arial" w:cs="Arial"/>
          <w:color w:val="auto"/>
          <w:sz w:val="20"/>
          <w:szCs w:val="20"/>
          <w:lang w:val="en-US"/>
        </w:rPr>
        <w:t xml:space="preserve"> A, Tilburg MV. </w:t>
      </w:r>
      <w:r w:rsidRPr="00063DA4">
        <w:rPr>
          <w:rFonts w:ascii="Arial" w:hAnsi="Arial" w:cs="Arial"/>
          <w:bCs/>
          <w:color w:val="auto"/>
          <w:sz w:val="20"/>
          <w:szCs w:val="20"/>
          <w:lang w:val="en-US"/>
        </w:rPr>
        <w:t xml:space="preserve">Childhood functional gastrointestinal disorders: Child/adolescent. </w:t>
      </w:r>
      <w:proofErr w:type="spellStart"/>
      <w:r w:rsidRPr="00063DA4">
        <w:rPr>
          <w:rFonts w:ascii="Arial" w:hAnsi="Arial" w:cs="Arial"/>
          <w:bCs/>
          <w:color w:val="auto"/>
          <w:sz w:val="20"/>
          <w:szCs w:val="20"/>
        </w:rPr>
        <w:t>Gastroenterology</w:t>
      </w:r>
      <w:proofErr w:type="spellEnd"/>
      <w:r w:rsidRPr="00063DA4">
        <w:rPr>
          <w:rFonts w:ascii="Arial" w:hAnsi="Arial" w:cs="Arial"/>
          <w:bCs/>
          <w:color w:val="auto"/>
          <w:sz w:val="20"/>
          <w:szCs w:val="20"/>
        </w:rPr>
        <w:t xml:space="preserve">. 2016;150(6):1456-68. </w:t>
      </w:r>
    </w:p>
    <w:p w14:paraId="59DC7D42" w14:textId="77777777" w:rsidR="00063DA4" w:rsidRPr="00063DA4" w:rsidRDefault="00063DA4" w:rsidP="00063DA4">
      <w:pPr>
        <w:pStyle w:val="PargrafodaLista"/>
        <w:tabs>
          <w:tab w:val="left" w:pos="6946"/>
        </w:tabs>
        <w:spacing w:after="61" w:line="360" w:lineRule="auto"/>
        <w:ind w:right="-2"/>
        <w:jc w:val="both"/>
        <w:rPr>
          <w:rFonts w:ascii="Arial" w:eastAsia="Arial" w:hAnsi="Arial" w:cs="Arial"/>
          <w:color w:val="auto"/>
          <w:sz w:val="20"/>
          <w:szCs w:val="20"/>
        </w:rPr>
      </w:pPr>
    </w:p>
    <w:p w14:paraId="03584F3F" w14:textId="6C92E15C" w:rsidR="00401087" w:rsidRPr="00063DA4" w:rsidRDefault="00401087" w:rsidP="00063DA4">
      <w:pPr>
        <w:pStyle w:val="PargrafodaLista"/>
        <w:tabs>
          <w:tab w:val="left" w:pos="6946"/>
        </w:tabs>
        <w:spacing w:after="61" w:line="360" w:lineRule="auto"/>
        <w:ind w:right="-2"/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00063DA4">
        <w:rPr>
          <w:rFonts w:ascii="Arial" w:eastAsia="Arial" w:hAnsi="Arial" w:cs="Arial"/>
          <w:color w:val="auto"/>
          <w:sz w:val="20"/>
          <w:szCs w:val="20"/>
        </w:rPr>
        <w:t xml:space="preserve">Maffei HVL, Morais MB. Constipação crônica. </w:t>
      </w:r>
      <w:r w:rsidRPr="00063DA4">
        <w:rPr>
          <w:rFonts w:ascii="Arial" w:eastAsia="Arial" w:hAnsi="Arial" w:cs="Arial"/>
          <w:color w:val="auto"/>
          <w:sz w:val="20"/>
          <w:szCs w:val="20"/>
          <w:lang w:val="en-US"/>
        </w:rPr>
        <w:t>In:</w:t>
      </w:r>
      <w:r w:rsidR="00303A29" w:rsidRPr="00063DA4">
        <w:rPr>
          <w:rFonts w:ascii="Arial" w:eastAsia="Arial" w:hAnsi="Arial" w:cs="Arial"/>
          <w:color w:val="auto"/>
          <w:sz w:val="20"/>
          <w:szCs w:val="20"/>
          <w:lang w:val="en-US"/>
        </w:rPr>
        <w:t xml:space="preserve"> Porta G, </w:t>
      </w:r>
      <w:proofErr w:type="spellStart"/>
      <w:r w:rsidR="00303A29" w:rsidRPr="00063DA4">
        <w:rPr>
          <w:rFonts w:ascii="Arial" w:eastAsia="Arial" w:hAnsi="Arial" w:cs="Arial"/>
          <w:color w:val="auto"/>
          <w:sz w:val="20"/>
          <w:szCs w:val="20"/>
          <w:lang w:val="en-US"/>
        </w:rPr>
        <w:t>Koda</w:t>
      </w:r>
      <w:proofErr w:type="spellEnd"/>
      <w:r w:rsidR="00303A29" w:rsidRPr="00063DA4">
        <w:rPr>
          <w:rFonts w:ascii="Arial" w:eastAsia="Arial" w:hAnsi="Arial" w:cs="Arial"/>
          <w:color w:val="auto"/>
          <w:sz w:val="20"/>
          <w:szCs w:val="20"/>
          <w:lang w:val="en-US"/>
        </w:rPr>
        <w:t xml:space="preserve"> YKL. </w:t>
      </w:r>
      <w:r w:rsidR="00303A29" w:rsidRPr="00063DA4">
        <w:rPr>
          <w:rFonts w:ascii="Arial" w:eastAsia="Arial" w:hAnsi="Arial" w:cs="Arial"/>
          <w:color w:val="auto"/>
          <w:sz w:val="20"/>
          <w:szCs w:val="20"/>
        </w:rPr>
        <w:t xml:space="preserve">Gastroenterologia e hepatologia. </w:t>
      </w:r>
      <w:r w:rsidRPr="00063DA4">
        <w:rPr>
          <w:rFonts w:ascii="Arial" w:eastAsia="Arial" w:hAnsi="Arial" w:cs="Arial"/>
          <w:color w:val="auto"/>
          <w:sz w:val="20"/>
          <w:szCs w:val="20"/>
        </w:rPr>
        <w:t xml:space="preserve"> </w:t>
      </w:r>
      <w:r w:rsidR="00303A29" w:rsidRPr="00063DA4">
        <w:rPr>
          <w:rFonts w:ascii="Arial" w:eastAsia="Arial" w:hAnsi="Arial" w:cs="Arial"/>
          <w:color w:val="auto"/>
          <w:sz w:val="20"/>
          <w:szCs w:val="20"/>
        </w:rPr>
        <w:t xml:space="preserve">São Paulo: Manole, 2011. p. </w:t>
      </w:r>
      <w:r w:rsidRPr="00063DA4">
        <w:rPr>
          <w:rFonts w:ascii="Arial" w:eastAsia="Arial" w:hAnsi="Arial" w:cs="Arial"/>
          <w:color w:val="auto"/>
          <w:sz w:val="20"/>
          <w:szCs w:val="20"/>
        </w:rPr>
        <w:t>357</w:t>
      </w:r>
      <w:r w:rsidR="00303A29" w:rsidRPr="00063DA4">
        <w:rPr>
          <w:rFonts w:ascii="Arial" w:eastAsia="Arial" w:hAnsi="Arial" w:cs="Arial"/>
          <w:color w:val="auto"/>
          <w:sz w:val="20"/>
          <w:szCs w:val="20"/>
        </w:rPr>
        <w:t>-</w:t>
      </w:r>
      <w:r w:rsidRPr="00063DA4">
        <w:rPr>
          <w:rFonts w:ascii="Arial" w:eastAsia="Arial" w:hAnsi="Arial" w:cs="Arial"/>
          <w:color w:val="auto"/>
          <w:sz w:val="20"/>
          <w:szCs w:val="20"/>
        </w:rPr>
        <w:t>69</w:t>
      </w:r>
      <w:r w:rsidR="00303A29" w:rsidRPr="00063DA4">
        <w:rPr>
          <w:rFonts w:ascii="Arial" w:eastAsia="Arial" w:hAnsi="Arial" w:cs="Arial"/>
          <w:color w:val="auto"/>
          <w:sz w:val="20"/>
          <w:szCs w:val="20"/>
        </w:rPr>
        <w:t>.</w:t>
      </w:r>
    </w:p>
    <w:p w14:paraId="6C626BE8" w14:textId="77777777" w:rsidR="00063DA4" w:rsidRPr="00063DA4" w:rsidRDefault="00063DA4" w:rsidP="00063DA4">
      <w:pPr>
        <w:pStyle w:val="PargrafodaLista"/>
        <w:tabs>
          <w:tab w:val="left" w:pos="6946"/>
        </w:tabs>
        <w:spacing w:after="61" w:line="360" w:lineRule="auto"/>
        <w:ind w:right="-2"/>
        <w:jc w:val="both"/>
        <w:rPr>
          <w:rFonts w:ascii="Arial" w:eastAsia="Arial" w:hAnsi="Arial" w:cs="Arial"/>
          <w:color w:val="auto"/>
          <w:sz w:val="20"/>
          <w:szCs w:val="20"/>
        </w:rPr>
      </w:pPr>
    </w:p>
    <w:p w14:paraId="6DE4D3D7" w14:textId="7ABE2A1C" w:rsidR="00CA3017" w:rsidRPr="00063DA4" w:rsidRDefault="00401087" w:rsidP="00063DA4">
      <w:pPr>
        <w:pStyle w:val="PargrafodaLista"/>
        <w:tabs>
          <w:tab w:val="left" w:pos="6946"/>
        </w:tabs>
        <w:spacing w:after="61" w:line="360" w:lineRule="auto"/>
        <w:ind w:right="-2"/>
        <w:jc w:val="both"/>
        <w:rPr>
          <w:rFonts w:ascii="Arial" w:eastAsia="Arial" w:hAnsi="Arial" w:cs="Arial"/>
          <w:b/>
          <w:color w:val="auto"/>
          <w:sz w:val="20"/>
          <w:szCs w:val="20"/>
        </w:rPr>
      </w:pPr>
      <w:r w:rsidRPr="00063DA4">
        <w:rPr>
          <w:rFonts w:ascii="Arial" w:eastAsia="Arial" w:hAnsi="Arial" w:cs="Arial"/>
          <w:color w:val="auto"/>
          <w:sz w:val="20"/>
          <w:szCs w:val="20"/>
        </w:rPr>
        <w:t>Morais MB, Maffei HVL, Tahan S. Constipação intestinal. In:</w:t>
      </w:r>
      <w:r w:rsidRPr="00063DA4">
        <w:rPr>
          <w:rFonts w:ascii="Arial" w:eastAsia="Arial" w:hAnsi="Arial" w:cs="Arial"/>
          <w:b/>
          <w:color w:val="auto"/>
          <w:sz w:val="20"/>
          <w:szCs w:val="20"/>
        </w:rPr>
        <w:t xml:space="preserve"> </w:t>
      </w:r>
      <w:r w:rsidRPr="00063DA4">
        <w:rPr>
          <w:rFonts w:ascii="Arial" w:eastAsia="Arial" w:hAnsi="Arial" w:cs="Arial"/>
          <w:color w:val="auto"/>
          <w:sz w:val="20"/>
          <w:szCs w:val="20"/>
        </w:rPr>
        <w:t>Silva LR, Ferreira CT, Carvalho E. Gastroenterologia e nutrição em pediatria. São Paulo: Manole, 2012. p. 466-93.</w:t>
      </w:r>
    </w:p>
    <w:p w14:paraId="259DCE6C" w14:textId="77777777" w:rsidR="00063DA4" w:rsidRPr="00063DA4" w:rsidRDefault="00063DA4" w:rsidP="00063DA4">
      <w:pPr>
        <w:pStyle w:val="PargrafodaLista"/>
        <w:tabs>
          <w:tab w:val="left" w:pos="6946"/>
        </w:tabs>
        <w:spacing w:after="61" w:line="360" w:lineRule="auto"/>
        <w:ind w:right="-2"/>
        <w:jc w:val="both"/>
        <w:rPr>
          <w:rFonts w:ascii="Arial" w:eastAsia="Arial" w:hAnsi="Arial" w:cs="Arial"/>
          <w:color w:val="auto"/>
          <w:sz w:val="20"/>
          <w:szCs w:val="20"/>
        </w:rPr>
      </w:pPr>
    </w:p>
    <w:p w14:paraId="7E9FC288" w14:textId="16D28750" w:rsidR="00F07C14" w:rsidRPr="00063DA4" w:rsidRDefault="003B621A" w:rsidP="00063DA4">
      <w:pPr>
        <w:pStyle w:val="PargrafodaLista"/>
        <w:tabs>
          <w:tab w:val="left" w:pos="6946"/>
        </w:tabs>
        <w:spacing w:after="61" w:line="360" w:lineRule="auto"/>
        <w:ind w:right="-2"/>
        <w:jc w:val="both"/>
        <w:rPr>
          <w:rFonts w:ascii="Arial" w:eastAsia="Arial" w:hAnsi="Arial" w:cs="Arial"/>
          <w:b/>
          <w:color w:val="auto"/>
          <w:sz w:val="20"/>
          <w:szCs w:val="20"/>
        </w:rPr>
      </w:pPr>
      <w:r w:rsidRPr="00063DA4">
        <w:rPr>
          <w:rFonts w:ascii="Arial" w:eastAsia="Arial" w:hAnsi="Arial" w:cs="Arial"/>
          <w:color w:val="auto"/>
          <w:sz w:val="20"/>
          <w:szCs w:val="20"/>
        </w:rPr>
        <w:t xml:space="preserve">Silva LR, Ferreira CT, Carvalho E. </w:t>
      </w:r>
      <w:r w:rsidR="00026AF6" w:rsidRPr="00063DA4">
        <w:rPr>
          <w:rFonts w:ascii="Arial" w:eastAsia="Arial" w:hAnsi="Arial" w:cs="Arial"/>
          <w:color w:val="auto"/>
          <w:sz w:val="20"/>
          <w:szCs w:val="20"/>
        </w:rPr>
        <w:t xml:space="preserve">Constipação Intestinal. In: </w:t>
      </w:r>
      <w:r w:rsidRPr="00063DA4">
        <w:rPr>
          <w:rFonts w:ascii="Arial" w:eastAsia="Arial" w:hAnsi="Arial" w:cs="Arial"/>
          <w:color w:val="auto"/>
          <w:sz w:val="20"/>
          <w:szCs w:val="20"/>
        </w:rPr>
        <w:t>Manual de Residência em gastroenterologia pediátrica.</w:t>
      </w:r>
      <w:r w:rsidR="00026AF6" w:rsidRPr="00063DA4">
        <w:rPr>
          <w:rFonts w:ascii="Arial" w:eastAsia="Arial" w:hAnsi="Arial" w:cs="Arial"/>
          <w:color w:val="auto"/>
          <w:sz w:val="20"/>
          <w:szCs w:val="20"/>
        </w:rPr>
        <w:t xml:space="preserve"> São Paulo: Manole, 2018. </w:t>
      </w:r>
      <w:r w:rsidR="0081753D" w:rsidRPr="00063DA4">
        <w:rPr>
          <w:rFonts w:ascii="Arial" w:eastAsia="Arial" w:hAnsi="Arial" w:cs="Arial"/>
          <w:color w:val="auto"/>
          <w:sz w:val="20"/>
          <w:szCs w:val="20"/>
        </w:rPr>
        <w:t xml:space="preserve">Capítulo 14, Constipação Intestinal; </w:t>
      </w:r>
      <w:r w:rsidR="00F139B0" w:rsidRPr="00063DA4">
        <w:rPr>
          <w:rFonts w:ascii="Arial" w:eastAsia="Arial" w:hAnsi="Arial" w:cs="Arial"/>
          <w:color w:val="auto"/>
          <w:sz w:val="20"/>
          <w:szCs w:val="20"/>
        </w:rPr>
        <w:t xml:space="preserve">p. </w:t>
      </w:r>
      <w:r w:rsidR="00026AF6" w:rsidRPr="00063DA4">
        <w:rPr>
          <w:rFonts w:ascii="Arial" w:eastAsia="Arial" w:hAnsi="Arial" w:cs="Arial"/>
          <w:color w:val="auto"/>
          <w:sz w:val="20"/>
          <w:szCs w:val="20"/>
        </w:rPr>
        <w:t xml:space="preserve">338-56. </w:t>
      </w:r>
    </w:p>
    <w:p w14:paraId="7D67EAAB" w14:textId="77777777" w:rsidR="00063DA4" w:rsidRPr="00063DA4" w:rsidRDefault="00063DA4" w:rsidP="00063DA4">
      <w:pPr>
        <w:pStyle w:val="PargrafodaLista"/>
        <w:tabs>
          <w:tab w:val="left" w:pos="6946"/>
        </w:tabs>
        <w:spacing w:after="61" w:line="360" w:lineRule="auto"/>
        <w:ind w:right="-2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</w:p>
    <w:p w14:paraId="51F6DD1B" w14:textId="3204CE37" w:rsidR="003A1590" w:rsidRPr="00063DA4" w:rsidRDefault="00F07C14" w:rsidP="00063DA4">
      <w:pPr>
        <w:pStyle w:val="PargrafodaLista"/>
        <w:tabs>
          <w:tab w:val="left" w:pos="6946"/>
        </w:tabs>
        <w:spacing w:after="61" w:line="360" w:lineRule="auto"/>
        <w:ind w:right="-2"/>
        <w:jc w:val="both"/>
        <w:rPr>
          <w:rFonts w:ascii="Arial" w:eastAsia="Arial" w:hAnsi="Arial" w:cs="Arial"/>
          <w:b/>
          <w:color w:val="auto"/>
          <w:sz w:val="20"/>
          <w:szCs w:val="20"/>
          <w:lang w:val="en-US"/>
        </w:rPr>
      </w:pPr>
      <w:proofErr w:type="spellStart"/>
      <w:r w:rsidRPr="00063DA4">
        <w:rPr>
          <w:rFonts w:ascii="Arial" w:hAnsi="Arial" w:cs="Arial"/>
          <w:color w:val="auto"/>
          <w:sz w:val="20"/>
          <w:szCs w:val="20"/>
          <w:lang w:val="en-US"/>
        </w:rPr>
        <w:t>Tabbers</w:t>
      </w:r>
      <w:proofErr w:type="spellEnd"/>
      <w:r w:rsidRPr="00063DA4">
        <w:rPr>
          <w:rFonts w:ascii="Arial" w:hAnsi="Arial" w:cs="Arial"/>
          <w:color w:val="auto"/>
          <w:sz w:val="20"/>
          <w:szCs w:val="20"/>
          <w:lang w:val="en-US"/>
        </w:rPr>
        <w:t xml:space="preserve"> MM, DiLorenzo C, Berger MY, Faure C, </w:t>
      </w:r>
      <w:proofErr w:type="spellStart"/>
      <w:r w:rsidRPr="00063DA4">
        <w:rPr>
          <w:rFonts w:ascii="Arial" w:hAnsi="Arial" w:cs="Arial"/>
          <w:color w:val="auto"/>
          <w:sz w:val="20"/>
          <w:szCs w:val="20"/>
          <w:lang w:val="en-US"/>
        </w:rPr>
        <w:t>Langendam</w:t>
      </w:r>
      <w:proofErr w:type="spellEnd"/>
      <w:r w:rsidRPr="00063DA4">
        <w:rPr>
          <w:rFonts w:ascii="Arial" w:hAnsi="Arial" w:cs="Arial"/>
          <w:color w:val="auto"/>
          <w:sz w:val="20"/>
          <w:szCs w:val="20"/>
          <w:lang w:val="en-US"/>
        </w:rPr>
        <w:t xml:space="preserve"> MW, </w:t>
      </w:r>
      <w:proofErr w:type="spellStart"/>
      <w:r w:rsidRPr="00063DA4">
        <w:rPr>
          <w:rFonts w:ascii="Arial" w:hAnsi="Arial" w:cs="Arial"/>
          <w:color w:val="auto"/>
          <w:sz w:val="20"/>
          <w:szCs w:val="20"/>
          <w:lang w:val="en-US"/>
        </w:rPr>
        <w:t>Nurko</w:t>
      </w:r>
      <w:proofErr w:type="spellEnd"/>
      <w:r w:rsidRPr="00063DA4">
        <w:rPr>
          <w:rFonts w:ascii="Arial" w:hAnsi="Arial" w:cs="Arial"/>
          <w:color w:val="auto"/>
          <w:sz w:val="20"/>
          <w:szCs w:val="20"/>
          <w:lang w:val="en-US"/>
        </w:rPr>
        <w:t xml:space="preserve"> S, et al. Evaluation and treatment of functional constipation in infants and children: evidence-based recommendations from ESPGHAN and NASPGHAN. J </w:t>
      </w:r>
      <w:proofErr w:type="spellStart"/>
      <w:r w:rsidRPr="00063DA4">
        <w:rPr>
          <w:rFonts w:ascii="Arial" w:hAnsi="Arial" w:cs="Arial"/>
          <w:color w:val="auto"/>
          <w:sz w:val="20"/>
          <w:szCs w:val="20"/>
          <w:lang w:val="en-US"/>
        </w:rPr>
        <w:t>Pediatr</w:t>
      </w:r>
      <w:proofErr w:type="spellEnd"/>
      <w:r w:rsidRPr="00063DA4">
        <w:rPr>
          <w:rFonts w:ascii="Arial" w:hAnsi="Arial" w:cs="Arial"/>
          <w:color w:val="auto"/>
          <w:sz w:val="20"/>
          <w:szCs w:val="20"/>
          <w:lang w:val="en-US"/>
        </w:rPr>
        <w:t xml:space="preserve"> Gastroenterol </w:t>
      </w:r>
      <w:proofErr w:type="spellStart"/>
      <w:r w:rsidRPr="00063DA4">
        <w:rPr>
          <w:rFonts w:ascii="Arial" w:hAnsi="Arial" w:cs="Arial"/>
          <w:color w:val="auto"/>
          <w:sz w:val="20"/>
          <w:szCs w:val="20"/>
          <w:lang w:val="en-US"/>
        </w:rPr>
        <w:t>Nutr</w:t>
      </w:r>
      <w:proofErr w:type="spellEnd"/>
      <w:r w:rsidRPr="00063DA4">
        <w:rPr>
          <w:rFonts w:ascii="Arial" w:hAnsi="Arial" w:cs="Arial"/>
          <w:color w:val="auto"/>
          <w:sz w:val="20"/>
          <w:szCs w:val="20"/>
          <w:lang w:val="en-US"/>
        </w:rPr>
        <w:t xml:space="preserve">. </w:t>
      </w:r>
      <w:proofErr w:type="gramStart"/>
      <w:r w:rsidRPr="00063DA4">
        <w:rPr>
          <w:rFonts w:ascii="Arial" w:hAnsi="Arial" w:cs="Arial"/>
          <w:color w:val="auto"/>
          <w:sz w:val="20"/>
          <w:szCs w:val="20"/>
          <w:lang w:val="en-US"/>
        </w:rPr>
        <w:t>2014;58:265</w:t>
      </w:r>
      <w:proofErr w:type="gramEnd"/>
      <w:r w:rsidRPr="00063DA4">
        <w:rPr>
          <w:rFonts w:ascii="Arial" w:hAnsi="Arial" w:cs="Arial"/>
          <w:color w:val="auto"/>
          <w:sz w:val="20"/>
          <w:szCs w:val="20"/>
          <w:lang w:val="en-US"/>
        </w:rPr>
        <w:t>-81.</w:t>
      </w:r>
    </w:p>
    <w:p w14:paraId="01DB6A03" w14:textId="77777777" w:rsidR="00063DA4" w:rsidRPr="00063DA4" w:rsidRDefault="00063DA4" w:rsidP="00063DA4">
      <w:pPr>
        <w:pStyle w:val="PargrafodaLista"/>
        <w:tabs>
          <w:tab w:val="left" w:pos="6946"/>
        </w:tabs>
        <w:spacing w:after="61" w:line="360" w:lineRule="auto"/>
        <w:ind w:right="-2"/>
        <w:jc w:val="both"/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</w:pPr>
    </w:p>
    <w:p w14:paraId="068D3ED6" w14:textId="0DD6BB48" w:rsidR="00A41868" w:rsidRPr="00063DA4" w:rsidRDefault="003A1590" w:rsidP="00063DA4">
      <w:pPr>
        <w:pStyle w:val="PargrafodaLista"/>
        <w:tabs>
          <w:tab w:val="left" w:pos="6946"/>
        </w:tabs>
        <w:spacing w:after="61" w:line="360" w:lineRule="auto"/>
        <w:ind w:right="-2"/>
        <w:jc w:val="both"/>
        <w:rPr>
          <w:rFonts w:ascii="Arial" w:eastAsia="Arial" w:hAnsi="Arial" w:cs="Arial"/>
          <w:b/>
          <w:color w:val="auto"/>
          <w:sz w:val="20"/>
          <w:szCs w:val="20"/>
        </w:rPr>
      </w:pPr>
      <w:proofErr w:type="spellStart"/>
      <w:r w:rsidRPr="00063DA4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Vandenplas</w:t>
      </w:r>
      <w:proofErr w:type="spellEnd"/>
      <w:r w:rsidRPr="00063DA4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 Y, Abkari A, </w:t>
      </w:r>
      <w:proofErr w:type="spellStart"/>
      <w:r w:rsidRPr="00063DA4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Bellaiche</w:t>
      </w:r>
      <w:proofErr w:type="spellEnd"/>
      <w:r w:rsidRPr="00063DA4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 M, et al. Prevalence and Health Outcomes of Functional Gastrointestinal Symptoms in Infants </w:t>
      </w:r>
      <w:proofErr w:type="gramStart"/>
      <w:r w:rsidRPr="00063DA4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>From</w:t>
      </w:r>
      <w:proofErr w:type="gramEnd"/>
      <w:r w:rsidRPr="00063DA4">
        <w:rPr>
          <w:rFonts w:ascii="Arial" w:hAnsi="Arial" w:cs="Arial"/>
          <w:color w:val="auto"/>
          <w:sz w:val="20"/>
          <w:szCs w:val="20"/>
          <w:shd w:val="clear" w:color="auto" w:fill="FFFFFF"/>
          <w:lang w:val="en-US"/>
        </w:rPr>
        <w:t xml:space="preserve"> Birth to 12 Months of Age. </w:t>
      </w:r>
      <w:r w:rsidRPr="00063DA4">
        <w:rPr>
          <w:rFonts w:ascii="Arial" w:hAnsi="Arial" w:cs="Arial"/>
          <w:iCs/>
          <w:color w:val="auto"/>
          <w:sz w:val="20"/>
          <w:szCs w:val="20"/>
          <w:shd w:val="clear" w:color="auto" w:fill="FFFFFF"/>
        </w:rPr>
        <w:t xml:space="preserve">J </w:t>
      </w:r>
      <w:proofErr w:type="spellStart"/>
      <w:r w:rsidRPr="00063DA4">
        <w:rPr>
          <w:rFonts w:ascii="Arial" w:hAnsi="Arial" w:cs="Arial"/>
          <w:iCs/>
          <w:color w:val="auto"/>
          <w:sz w:val="20"/>
          <w:szCs w:val="20"/>
          <w:shd w:val="clear" w:color="auto" w:fill="FFFFFF"/>
        </w:rPr>
        <w:t>Pediatr</w:t>
      </w:r>
      <w:proofErr w:type="spellEnd"/>
      <w:r w:rsidRPr="00063DA4">
        <w:rPr>
          <w:rFonts w:ascii="Arial" w:hAnsi="Arial" w:cs="Arial"/>
          <w:iCs/>
          <w:color w:val="auto"/>
          <w:sz w:val="20"/>
          <w:szCs w:val="20"/>
          <w:shd w:val="clear" w:color="auto" w:fill="FFFFFF"/>
        </w:rPr>
        <w:t xml:space="preserve"> </w:t>
      </w:r>
      <w:proofErr w:type="spellStart"/>
      <w:r w:rsidRPr="00063DA4">
        <w:rPr>
          <w:rFonts w:ascii="Arial" w:hAnsi="Arial" w:cs="Arial"/>
          <w:iCs/>
          <w:color w:val="auto"/>
          <w:sz w:val="20"/>
          <w:szCs w:val="20"/>
          <w:shd w:val="clear" w:color="auto" w:fill="FFFFFF"/>
        </w:rPr>
        <w:t>Gastroenterol</w:t>
      </w:r>
      <w:proofErr w:type="spellEnd"/>
      <w:r w:rsidRPr="00063DA4">
        <w:rPr>
          <w:rFonts w:ascii="Arial" w:hAnsi="Arial" w:cs="Arial"/>
          <w:iCs/>
          <w:color w:val="auto"/>
          <w:sz w:val="20"/>
          <w:szCs w:val="20"/>
          <w:shd w:val="clear" w:color="auto" w:fill="FFFFFF"/>
        </w:rPr>
        <w:t xml:space="preserve"> Nutr</w:t>
      </w:r>
      <w:r w:rsidRPr="00063DA4">
        <w:rPr>
          <w:rFonts w:ascii="Arial" w:hAnsi="Arial" w:cs="Arial"/>
          <w:color w:val="auto"/>
          <w:sz w:val="20"/>
          <w:szCs w:val="20"/>
          <w:shd w:val="clear" w:color="auto" w:fill="FFFFFF"/>
        </w:rPr>
        <w:t>. 2015;61(5):531-7.</w:t>
      </w:r>
    </w:p>
    <w:p w14:paraId="73B04C0A" w14:textId="77777777" w:rsidR="0031317B" w:rsidRPr="00063DA4" w:rsidRDefault="0031317B" w:rsidP="00063DA4">
      <w:pPr>
        <w:pStyle w:val="PargrafodaLista"/>
        <w:tabs>
          <w:tab w:val="left" w:pos="6946"/>
        </w:tabs>
        <w:spacing w:after="61" w:line="360" w:lineRule="auto"/>
        <w:ind w:right="-2" w:hanging="11"/>
        <w:jc w:val="both"/>
        <w:rPr>
          <w:rFonts w:ascii="Arial" w:eastAsia="Arial" w:hAnsi="Arial" w:cs="Arial"/>
          <w:b/>
          <w:color w:val="auto"/>
          <w:sz w:val="20"/>
          <w:szCs w:val="20"/>
        </w:rPr>
      </w:pPr>
    </w:p>
    <w:p w14:paraId="469680B7" w14:textId="77C50C33" w:rsidR="00A41868" w:rsidRPr="00063DA4" w:rsidRDefault="00063DA4" w:rsidP="00063DA4">
      <w:pPr>
        <w:pStyle w:val="PargrafodaLista"/>
        <w:spacing w:after="118" w:line="360" w:lineRule="auto"/>
        <w:ind w:right="1385" w:hanging="11"/>
        <w:rPr>
          <w:rFonts w:ascii="Arial" w:hAnsi="Arial" w:cs="Arial"/>
          <w:b/>
          <w:color w:val="auto"/>
          <w:sz w:val="20"/>
          <w:szCs w:val="20"/>
        </w:rPr>
      </w:pPr>
      <w:r w:rsidRPr="00063DA4">
        <w:rPr>
          <w:rFonts w:ascii="Arial" w:hAnsi="Arial" w:cs="Arial"/>
          <w:bCs/>
          <w:color w:val="auto"/>
          <w:sz w:val="20"/>
          <w:szCs w:val="20"/>
        </w:rPr>
        <w:t>Responsável pela elaboração da rotina:</w:t>
      </w:r>
      <w:r w:rsidRPr="00063DA4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Pr="00063DA4">
        <w:rPr>
          <w:rFonts w:ascii="Arial" w:hAnsi="Arial" w:cs="Arial"/>
          <w:bCs/>
          <w:color w:val="auto"/>
          <w:sz w:val="20"/>
          <w:szCs w:val="20"/>
        </w:rPr>
        <w:t>Dra.</w:t>
      </w:r>
      <w:r w:rsidRPr="00063DA4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="00A41868" w:rsidRPr="00063DA4">
        <w:rPr>
          <w:rFonts w:ascii="Arial" w:eastAsia="Arial" w:hAnsi="Arial" w:cs="Arial"/>
          <w:color w:val="auto"/>
          <w:sz w:val="20"/>
          <w:szCs w:val="20"/>
        </w:rPr>
        <w:t>Ana Beatriz Schmitt Silva</w:t>
      </w:r>
      <w:r w:rsidR="00A41868" w:rsidRPr="00063DA4">
        <w:rPr>
          <w:rFonts w:ascii="Arial" w:eastAsia="Arial" w:hAnsi="Arial" w:cs="Arial"/>
          <w:b/>
          <w:color w:val="auto"/>
          <w:sz w:val="20"/>
          <w:szCs w:val="20"/>
        </w:rPr>
        <w:t xml:space="preserve"> </w:t>
      </w:r>
    </w:p>
    <w:sectPr w:rsidR="00A41868" w:rsidRPr="00063DA4" w:rsidSect="00063DA4">
      <w:pgSz w:w="11910" w:h="16845" w:code="9"/>
      <w:pgMar w:top="540" w:right="1137" w:bottom="1440" w:left="72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147B4"/>
    <w:multiLevelType w:val="hybridMultilevel"/>
    <w:tmpl w:val="FE8A94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C66C38"/>
    <w:multiLevelType w:val="hybridMultilevel"/>
    <w:tmpl w:val="CCE8662A"/>
    <w:lvl w:ilvl="0" w:tplc="E94469DE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250B73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56ED9B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40479D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A52F34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AFA1DE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61C55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06AD33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98204E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0C2506"/>
    <w:multiLevelType w:val="hybridMultilevel"/>
    <w:tmpl w:val="45FC4B3E"/>
    <w:lvl w:ilvl="0" w:tplc="AF282A68">
      <w:start w:val="1"/>
      <w:numFmt w:val="decimal"/>
      <w:lvlText w:val="%1."/>
      <w:lvlJc w:val="left"/>
      <w:pPr>
        <w:ind w:left="1051" w:hanging="360"/>
      </w:pPr>
      <w:rPr>
        <w:rFonts w:eastAsia="Calibri" w:hint="default"/>
        <w:b w:val="0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771" w:hanging="360"/>
      </w:pPr>
    </w:lvl>
    <w:lvl w:ilvl="2" w:tplc="0416001B" w:tentative="1">
      <w:start w:val="1"/>
      <w:numFmt w:val="lowerRoman"/>
      <w:lvlText w:val="%3."/>
      <w:lvlJc w:val="right"/>
      <w:pPr>
        <w:ind w:left="2491" w:hanging="180"/>
      </w:pPr>
    </w:lvl>
    <w:lvl w:ilvl="3" w:tplc="0416000F" w:tentative="1">
      <w:start w:val="1"/>
      <w:numFmt w:val="decimal"/>
      <w:lvlText w:val="%4."/>
      <w:lvlJc w:val="left"/>
      <w:pPr>
        <w:ind w:left="3211" w:hanging="360"/>
      </w:pPr>
    </w:lvl>
    <w:lvl w:ilvl="4" w:tplc="04160019" w:tentative="1">
      <w:start w:val="1"/>
      <w:numFmt w:val="lowerLetter"/>
      <w:lvlText w:val="%5."/>
      <w:lvlJc w:val="left"/>
      <w:pPr>
        <w:ind w:left="3931" w:hanging="360"/>
      </w:pPr>
    </w:lvl>
    <w:lvl w:ilvl="5" w:tplc="0416001B" w:tentative="1">
      <w:start w:val="1"/>
      <w:numFmt w:val="lowerRoman"/>
      <w:lvlText w:val="%6."/>
      <w:lvlJc w:val="right"/>
      <w:pPr>
        <w:ind w:left="4651" w:hanging="180"/>
      </w:pPr>
    </w:lvl>
    <w:lvl w:ilvl="6" w:tplc="0416000F" w:tentative="1">
      <w:start w:val="1"/>
      <w:numFmt w:val="decimal"/>
      <w:lvlText w:val="%7."/>
      <w:lvlJc w:val="left"/>
      <w:pPr>
        <w:ind w:left="5371" w:hanging="360"/>
      </w:pPr>
    </w:lvl>
    <w:lvl w:ilvl="7" w:tplc="04160019" w:tentative="1">
      <w:start w:val="1"/>
      <w:numFmt w:val="lowerLetter"/>
      <w:lvlText w:val="%8."/>
      <w:lvlJc w:val="left"/>
      <w:pPr>
        <w:ind w:left="6091" w:hanging="360"/>
      </w:pPr>
    </w:lvl>
    <w:lvl w:ilvl="8" w:tplc="0416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3" w15:restartNumberingAfterBreak="0">
    <w:nsid w:val="365763CB"/>
    <w:multiLevelType w:val="hybridMultilevel"/>
    <w:tmpl w:val="5B868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963E3"/>
    <w:multiLevelType w:val="hybridMultilevel"/>
    <w:tmpl w:val="6F569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C415E"/>
    <w:multiLevelType w:val="hybridMultilevel"/>
    <w:tmpl w:val="05C4A474"/>
    <w:lvl w:ilvl="0" w:tplc="0416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 w15:restartNumberingAfterBreak="0">
    <w:nsid w:val="4EEA2DBE"/>
    <w:multiLevelType w:val="hybridMultilevel"/>
    <w:tmpl w:val="FAD675A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1DA2882"/>
    <w:multiLevelType w:val="hybridMultilevel"/>
    <w:tmpl w:val="40AEABA2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9F9"/>
    <w:rsid w:val="00001608"/>
    <w:rsid w:val="0000702A"/>
    <w:rsid w:val="00011C13"/>
    <w:rsid w:val="000122D5"/>
    <w:rsid w:val="00013695"/>
    <w:rsid w:val="000144C2"/>
    <w:rsid w:val="00026AF6"/>
    <w:rsid w:val="000310E5"/>
    <w:rsid w:val="00033CE8"/>
    <w:rsid w:val="00033E38"/>
    <w:rsid w:val="00036B21"/>
    <w:rsid w:val="0004009D"/>
    <w:rsid w:val="00040836"/>
    <w:rsid w:val="00060D1D"/>
    <w:rsid w:val="00063DA4"/>
    <w:rsid w:val="000651F5"/>
    <w:rsid w:val="000669CE"/>
    <w:rsid w:val="00073BD0"/>
    <w:rsid w:val="00074CBE"/>
    <w:rsid w:val="0008708B"/>
    <w:rsid w:val="00091CAF"/>
    <w:rsid w:val="000C384B"/>
    <w:rsid w:val="000C5715"/>
    <w:rsid w:val="000D4D72"/>
    <w:rsid w:val="000E3983"/>
    <w:rsid w:val="00107689"/>
    <w:rsid w:val="001169C7"/>
    <w:rsid w:val="00127B04"/>
    <w:rsid w:val="001356DC"/>
    <w:rsid w:val="00142EC3"/>
    <w:rsid w:val="00145027"/>
    <w:rsid w:val="00145D8B"/>
    <w:rsid w:val="00147F0D"/>
    <w:rsid w:val="001704D6"/>
    <w:rsid w:val="00176037"/>
    <w:rsid w:val="0019130F"/>
    <w:rsid w:val="00194101"/>
    <w:rsid w:val="00194819"/>
    <w:rsid w:val="001A1A50"/>
    <w:rsid w:val="001D2E12"/>
    <w:rsid w:val="001D6174"/>
    <w:rsid w:val="001D71CD"/>
    <w:rsid w:val="001E25FA"/>
    <w:rsid w:val="001E4B71"/>
    <w:rsid w:val="001F41B0"/>
    <w:rsid w:val="001F433C"/>
    <w:rsid w:val="001F7A7F"/>
    <w:rsid w:val="002022B5"/>
    <w:rsid w:val="0022208F"/>
    <w:rsid w:val="0022745F"/>
    <w:rsid w:val="0023150B"/>
    <w:rsid w:val="002331A2"/>
    <w:rsid w:val="00233312"/>
    <w:rsid w:val="00236AC1"/>
    <w:rsid w:val="0025094E"/>
    <w:rsid w:val="00254CC2"/>
    <w:rsid w:val="002634E8"/>
    <w:rsid w:val="0027661A"/>
    <w:rsid w:val="00281810"/>
    <w:rsid w:val="00291B0A"/>
    <w:rsid w:val="00294C46"/>
    <w:rsid w:val="002D44E1"/>
    <w:rsid w:val="002E2808"/>
    <w:rsid w:val="002F5ED5"/>
    <w:rsid w:val="003035F4"/>
    <w:rsid w:val="00303A29"/>
    <w:rsid w:val="00303E5E"/>
    <w:rsid w:val="00304048"/>
    <w:rsid w:val="00305956"/>
    <w:rsid w:val="0031317B"/>
    <w:rsid w:val="003144C6"/>
    <w:rsid w:val="00315A03"/>
    <w:rsid w:val="00315DBF"/>
    <w:rsid w:val="0033086B"/>
    <w:rsid w:val="00331AE1"/>
    <w:rsid w:val="00332EA4"/>
    <w:rsid w:val="00334350"/>
    <w:rsid w:val="0033501E"/>
    <w:rsid w:val="00350889"/>
    <w:rsid w:val="00350B64"/>
    <w:rsid w:val="00357443"/>
    <w:rsid w:val="00357C5D"/>
    <w:rsid w:val="0037450B"/>
    <w:rsid w:val="003753E5"/>
    <w:rsid w:val="00381018"/>
    <w:rsid w:val="003826B4"/>
    <w:rsid w:val="0039651E"/>
    <w:rsid w:val="003A1590"/>
    <w:rsid w:val="003A1BE6"/>
    <w:rsid w:val="003A6B49"/>
    <w:rsid w:val="003B621A"/>
    <w:rsid w:val="003D6A50"/>
    <w:rsid w:val="003E53E3"/>
    <w:rsid w:val="003F0709"/>
    <w:rsid w:val="00401087"/>
    <w:rsid w:val="00413C72"/>
    <w:rsid w:val="00422702"/>
    <w:rsid w:val="00425971"/>
    <w:rsid w:val="004348A6"/>
    <w:rsid w:val="004406F2"/>
    <w:rsid w:val="00463576"/>
    <w:rsid w:val="00473410"/>
    <w:rsid w:val="004772FF"/>
    <w:rsid w:val="004C6FE4"/>
    <w:rsid w:val="004D0E7B"/>
    <w:rsid w:val="004D1CAD"/>
    <w:rsid w:val="004F0F4D"/>
    <w:rsid w:val="00507CCC"/>
    <w:rsid w:val="00517904"/>
    <w:rsid w:val="00526611"/>
    <w:rsid w:val="00532E21"/>
    <w:rsid w:val="00561CB1"/>
    <w:rsid w:val="0056342B"/>
    <w:rsid w:val="00572343"/>
    <w:rsid w:val="00572C2D"/>
    <w:rsid w:val="0058048A"/>
    <w:rsid w:val="00582B04"/>
    <w:rsid w:val="005A222A"/>
    <w:rsid w:val="005A320D"/>
    <w:rsid w:val="005A5CF4"/>
    <w:rsid w:val="005B6151"/>
    <w:rsid w:val="005B77F4"/>
    <w:rsid w:val="005C12E6"/>
    <w:rsid w:val="005C1F43"/>
    <w:rsid w:val="005C38B2"/>
    <w:rsid w:val="005D00BE"/>
    <w:rsid w:val="0061347A"/>
    <w:rsid w:val="00616E2A"/>
    <w:rsid w:val="006275AA"/>
    <w:rsid w:val="00630823"/>
    <w:rsid w:val="00633E8A"/>
    <w:rsid w:val="00636CA0"/>
    <w:rsid w:val="006630BC"/>
    <w:rsid w:val="0067727C"/>
    <w:rsid w:val="00690527"/>
    <w:rsid w:val="006951F7"/>
    <w:rsid w:val="006A041F"/>
    <w:rsid w:val="006A7EA3"/>
    <w:rsid w:val="006B64EC"/>
    <w:rsid w:val="006C129D"/>
    <w:rsid w:val="006C452B"/>
    <w:rsid w:val="006C6BB8"/>
    <w:rsid w:val="006D2254"/>
    <w:rsid w:val="006D25B8"/>
    <w:rsid w:val="006D2B4A"/>
    <w:rsid w:val="006E368A"/>
    <w:rsid w:val="006F00A8"/>
    <w:rsid w:val="006F5071"/>
    <w:rsid w:val="006F5780"/>
    <w:rsid w:val="007147B2"/>
    <w:rsid w:val="00717B77"/>
    <w:rsid w:val="00720E8A"/>
    <w:rsid w:val="0074195C"/>
    <w:rsid w:val="00765E95"/>
    <w:rsid w:val="00793C05"/>
    <w:rsid w:val="00796BBD"/>
    <w:rsid w:val="007A624E"/>
    <w:rsid w:val="007C573C"/>
    <w:rsid w:val="007D27ED"/>
    <w:rsid w:val="007E4E2D"/>
    <w:rsid w:val="00801DA1"/>
    <w:rsid w:val="0081753D"/>
    <w:rsid w:val="00825211"/>
    <w:rsid w:val="00826BDC"/>
    <w:rsid w:val="00827D3C"/>
    <w:rsid w:val="00833B6E"/>
    <w:rsid w:val="0083619F"/>
    <w:rsid w:val="00840378"/>
    <w:rsid w:val="00843606"/>
    <w:rsid w:val="00847285"/>
    <w:rsid w:val="008512A9"/>
    <w:rsid w:val="00851F93"/>
    <w:rsid w:val="0086246A"/>
    <w:rsid w:val="00874196"/>
    <w:rsid w:val="008756DA"/>
    <w:rsid w:val="00890856"/>
    <w:rsid w:val="00892457"/>
    <w:rsid w:val="008A4241"/>
    <w:rsid w:val="008B03D3"/>
    <w:rsid w:val="008B157F"/>
    <w:rsid w:val="008B1C7A"/>
    <w:rsid w:val="008B1E6A"/>
    <w:rsid w:val="008C3438"/>
    <w:rsid w:val="008E460D"/>
    <w:rsid w:val="008E5A00"/>
    <w:rsid w:val="008E6CEB"/>
    <w:rsid w:val="008F2CA6"/>
    <w:rsid w:val="008F61D3"/>
    <w:rsid w:val="009062AD"/>
    <w:rsid w:val="009133D4"/>
    <w:rsid w:val="00921343"/>
    <w:rsid w:val="00923FFB"/>
    <w:rsid w:val="00936EA3"/>
    <w:rsid w:val="00937409"/>
    <w:rsid w:val="0094140F"/>
    <w:rsid w:val="00951055"/>
    <w:rsid w:val="00954B89"/>
    <w:rsid w:val="00956BD0"/>
    <w:rsid w:val="0099689C"/>
    <w:rsid w:val="009973DD"/>
    <w:rsid w:val="009B2FF6"/>
    <w:rsid w:val="009B4CFE"/>
    <w:rsid w:val="009C0F58"/>
    <w:rsid w:val="009C4548"/>
    <w:rsid w:val="009C6B33"/>
    <w:rsid w:val="009C7726"/>
    <w:rsid w:val="009D126E"/>
    <w:rsid w:val="009D3A79"/>
    <w:rsid w:val="009F3209"/>
    <w:rsid w:val="00A27342"/>
    <w:rsid w:val="00A34482"/>
    <w:rsid w:val="00A41868"/>
    <w:rsid w:val="00A44B17"/>
    <w:rsid w:val="00A56597"/>
    <w:rsid w:val="00A5720B"/>
    <w:rsid w:val="00A61FB4"/>
    <w:rsid w:val="00A71E28"/>
    <w:rsid w:val="00A751A9"/>
    <w:rsid w:val="00A91E0C"/>
    <w:rsid w:val="00A95A2F"/>
    <w:rsid w:val="00AA30C0"/>
    <w:rsid w:val="00AA621E"/>
    <w:rsid w:val="00AB22E2"/>
    <w:rsid w:val="00AB5C13"/>
    <w:rsid w:val="00AC67C6"/>
    <w:rsid w:val="00AE378F"/>
    <w:rsid w:val="00AE427F"/>
    <w:rsid w:val="00B00FD2"/>
    <w:rsid w:val="00B10CA4"/>
    <w:rsid w:val="00B30C44"/>
    <w:rsid w:val="00B34B4C"/>
    <w:rsid w:val="00B434AF"/>
    <w:rsid w:val="00B47E33"/>
    <w:rsid w:val="00B5480A"/>
    <w:rsid w:val="00B60AE0"/>
    <w:rsid w:val="00B60E3C"/>
    <w:rsid w:val="00B63C8B"/>
    <w:rsid w:val="00B67FB1"/>
    <w:rsid w:val="00B802A2"/>
    <w:rsid w:val="00B933FF"/>
    <w:rsid w:val="00B95EB8"/>
    <w:rsid w:val="00BA08C5"/>
    <w:rsid w:val="00BC0316"/>
    <w:rsid w:val="00BC212D"/>
    <w:rsid w:val="00BC4A49"/>
    <w:rsid w:val="00BD27F8"/>
    <w:rsid w:val="00BF3D82"/>
    <w:rsid w:val="00BF4B9F"/>
    <w:rsid w:val="00C01B3D"/>
    <w:rsid w:val="00C020C4"/>
    <w:rsid w:val="00C13A88"/>
    <w:rsid w:val="00C23B29"/>
    <w:rsid w:val="00C4187B"/>
    <w:rsid w:val="00C63CA1"/>
    <w:rsid w:val="00C7529A"/>
    <w:rsid w:val="00C833BD"/>
    <w:rsid w:val="00C845B2"/>
    <w:rsid w:val="00C91B32"/>
    <w:rsid w:val="00CA3017"/>
    <w:rsid w:val="00CB23A7"/>
    <w:rsid w:val="00CB3640"/>
    <w:rsid w:val="00CD2609"/>
    <w:rsid w:val="00CD30CB"/>
    <w:rsid w:val="00CE4898"/>
    <w:rsid w:val="00D12C71"/>
    <w:rsid w:val="00D1378A"/>
    <w:rsid w:val="00D3194C"/>
    <w:rsid w:val="00D47B4F"/>
    <w:rsid w:val="00D56934"/>
    <w:rsid w:val="00D63670"/>
    <w:rsid w:val="00D651FB"/>
    <w:rsid w:val="00DA657F"/>
    <w:rsid w:val="00DC13A5"/>
    <w:rsid w:val="00DD2CE6"/>
    <w:rsid w:val="00DD77F9"/>
    <w:rsid w:val="00DE1194"/>
    <w:rsid w:val="00DF5DFB"/>
    <w:rsid w:val="00E07D65"/>
    <w:rsid w:val="00E11F4B"/>
    <w:rsid w:val="00E17DB2"/>
    <w:rsid w:val="00E3081B"/>
    <w:rsid w:val="00E37815"/>
    <w:rsid w:val="00E4633C"/>
    <w:rsid w:val="00E56893"/>
    <w:rsid w:val="00E63438"/>
    <w:rsid w:val="00E7102A"/>
    <w:rsid w:val="00E747C2"/>
    <w:rsid w:val="00E75D0D"/>
    <w:rsid w:val="00E76EDE"/>
    <w:rsid w:val="00E835F9"/>
    <w:rsid w:val="00E87C05"/>
    <w:rsid w:val="00E95B2A"/>
    <w:rsid w:val="00EA0F85"/>
    <w:rsid w:val="00EA34FC"/>
    <w:rsid w:val="00EA6C89"/>
    <w:rsid w:val="00EB3BCC"/>
    <w:rsid w:val="00ED5643"/>
    <w:rsid w:val="00EE5479"/>
    <w:rsid w:val="00EF5007"/>
    <w:rsid w:val="00F07C14"/>
    <w:rsid w:val="00F139B0"/>
    <w:rsid w:val="00F222FA"/>
    <w:rsid w:val="00F22AE9"/>
    <w:rsid w:val="00F23A1A"/>
    <w:rsid w:val="00F2470F"/>
    <w:rsid w:val="00F260E0"/>
    <w:rsid w:val="00F37E98"/>
    <w:rsid w:val="00F53C8A"/>
    <w:rsid w:val="00F62F89"/>
    <w:rsid w:val="00F72609"/>
    <w:rsid w:val="00F818D7"/>
    <w:rsid w:val="00F8665A"/>
    <w:rsid w:val="00FA09F9"/>
    <w:rsid w:val="00FA0BE1"/>
    <w:rsid w:val="00FA44B6"/>
    <w:rsid w:val="00FC09C9"/>
    <w:rsid w:val="00FD729E"/>
    <w:rsid w:val="00FE0124"/>
    <w:rsid w:val="00FE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4F9EF"/>
  <w15:docId w15:val="{22080F65-1164-49DC-8291-19788E64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outlineLvl w:val="0"/>
    </w:pPr>
    <w:rPr>
      <w:rFonts w:ascii="Verdana" w:eastAsia="Verdana" w:hAnsi="Verdana" w:cs="Verdana"/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75"/>
      <w:ind w:left="10" w:hanging="10"/>
      <w:outlineLvl w:val="1"/>
    </w:pPr>
    <w:rPr>
      <w:rFonts w:ascii="Verdana" w:eastAsia="Verdana" w:hAnsi="Verdana" w:cs="Verdana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Verdana" w:eastAsia="Verdana" w:hAnsi="Verdana" w:cs="Verdana"/>
      <w:b/>
      <w:color w:val="000000"/>
      <w:sz w:val="24"/>
    </w:rPr>
  </w:style>
  <w:style w:type="character" w:customStyle="1" w:styleId="Ttulo1Char">
    <w:name w:val="Título 1 Char"/>
    <w:link w:val="Ttulo1"/>
    <w:rPr>
      <w:rFonts w:ascii="Verdana" w:eastAsia="Verdana" w:hAnsi="Verdana" w:cs="Verdana"/>
      <w:b/>
      <w:color w:val="000000"/>
      <w:sz w:val="32"/>
    </w:rPr>
  </w:style>
  <w:style w:type="character" w:styleId="Hyperlink">
    <w:name w:val="Hyperlink"/>
    <w:basedOn w:val="Fontepargpadro"/>
    <w:uiPriority w:val="99"/>
    <w:semiHidden/>
    <w:unhideWhenUsed/>
    <w:rsid w:val="003B621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B621A"/>
    <w:pPr>
      <w:ind w:left="720"/>
      <w:contextualSpacing/>
    </w:pPr>
  </w:style>
  <w:style w:type="character" w:customStyle="1" w:styleId="hiddenreadable">
    <w:name w:val="hiddenreadable"/>
    <w:basedOn w:val="Fontepargpadro"/>
    <w:rsid w:val="006D2B4A"/>
  </w:style>
  <w:style w:type="table" w:styleId="Tabelacomgrade">
    <w:name w:val="Table Grid"/>
    <w:basedOn w:val="Tabelanormal"/>
    <w:uiPriority w:val="39"/>
    <w:rsid w:val="00170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D7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71C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3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4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9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49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1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90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55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1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76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76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7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1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x.doi.org/10.1590/S0103-0582201100020001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673BE-D141-48D8-B504-0906C21A5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2143</Words>
  <Characters>11573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ANTONIO ALVES CUNHA</dc:creator>
  <cp:lastModifiedBy>RODOLFO ROCHANETO</cp:lastModifiedBy>
  <cp:revision>5</cp:revision>
  <dcterms:created xsi:type="dcterms:W3CDTF">2019-04-23T16:21:00Z</dcterms:created>
  <dcterms:modified xsi:type="dcterms:W3CDTF">2020-05-18T00:43:00Z</dcterms:modified>
</cp:coreProperties>
</file>