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07E1" w14:textId="77777777" w:rsidR="00953336" w:rsidRPr="00F11DFB" w:rsidRDefault="00953336" w:rsidP="00953336">
      <w:pPr>
        <w:ind w:left="993"/>
        <w:jc w:val="center"/>
        <w:rPr>
          <w:rFonts w:ascii="Arial" w:hAnsi="Arial" w:cs="Arial"/>
          <w:sz w:val="24"/>
        </w:rPr>
      </w:pPr>
    </w:p>
    <w:p w14:paraId="3CE41C21" w14:textId="14FE5DB8" w:rsidR="00550B4F" w:rsidRPr="00F11DFB" w:rsidRDefault="004D6EB5" w:rsidP="00953336">
      <w:pPr>
        <w:ind w:left="993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Convulsões Febris</w:t>
      </w:r>
    </w:p>
    <w:p w14:paraId="1617EC37" w14:textId="77777777" w:rsidR="00953336" w:rsidRPr="00F11DFB" w:rsidRDefault="00953336" w:rsidP="00953336">
      <w:pPr>
        <w:ind w:left="993"/>
        <w:jc w:val="center"/>
        <w:rPr>
          <w:rFonts w:ascii="Arial" w:hAnsi="Arial" w:cs="Arial"/>
          <w:sz w:val="24"/>
        </w:rPr>
      </w:pPr>
    </w:p>
    <w:p w14:paraId="2ECDC5BC" w14:textId="77777777" w:rsidR="00774B5E" w:rsidRPr="00F11DFB" w:rsidRDefault="00774B5E" w:rsidP="00953336">
      <w:pPr>
        <w:ind w:left="993"/>
        <w:jc w:val="center"/>
        <w:rPr>
          <w:rFonts w:ascii="Arial" w:hAnsi="Arial" w:cs="Arial"/>
          <w:sz w:val="24"/>
        </w:rPr>
      </w:pPr>
    </w:p>
    <w:p w14:paraId="27278947" w14:textId="77777777" w:rsidR="00774B5E" w:rsidRPr="00F11DFB" w:rsidRDefault="00774B5E" w:rsidP="00953336">
      <w:pPr>
        <w:pStyle w:val="PargrafodaLista"/>
        <w:numPr>
          <w:ilvl w:val="0"/>
          <w:numId w:val="1"/>
        </w:numPr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Definições:</w:t>
      </w:r>
    </w:p>
    <w:p w14:paraId="32CA2350" w14:textId="77777777" w:rsidR="00774B5E" w:rsidRPr="00F11DFB" w:rsidRDefault="00774B5E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7AE43AB6" w14:textId="0D5490B0" w:rsidR="00774B5E" w:rsidRDefault="004A7826" w:rsidP="00953336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7348B9" w:rsidRPr="007348B9">
        <w:rPr>
          <w:rFonts w:ascii="Arial" w:hAnsi="Arial" w:cs="Arial"/>
          <w:sz w:val="24"/>
        </w:rPr>
        <w:t xml:space="preserve">Convulsão acompanhada de febre (temperatura ≥ 38°C, por qualquer método), sem evidência de infecção do sistema nervoso central, em lactentes e crianças entre </w:t>
      </w:r>
      <w:r w:rsidR="007348B9">
        <w:rPr>
          <w:rFonts w:ascii="Arial" w:hAnsi="Arial" w:cs="Arial"/>
          <w:sz w:val="24"/>
        </w:rPr>
        <w:t xml:space="preserve">3 </w:t>
      </w:r>
      <w:r w:rsidR="007348B9" w:rsidRPr="007348B9">
        <w:rPr>
          <w:rFonts w:ascii="Arial" w:hAnsi="Arial" w:cs="Arial"/>
          <w:sz w:val="24"/>
        </w:rPr>
        <w:t xml:space="preserve">meses </w:t>
      </w:r>
      <w:r w:rsidR="007348B9">
        <w:rPr>
          <w:rFonts w:ascii="Arial" w:hAnsi="Arial" w:cs="Arial"/>
          <w:sz w:val="24"/>
        </w:rPr>
        <w:t xml:space="preserve">e 5 anos </w:t>
      </w:r>
      <w:r w:rsidR="007348B9" w:rsidRPr="007348B9">
        <w:rPr>
          <w:rFonts w:ascii="Arial" w:hAnsi="Arial" w:cs="Arial"/>
          <w:sz w:val="24"/>
        </w:rPr>
        <w:t>de idade</w:t>
      </w:r>
      <w:r w:rsidR="007348B9">
        <w:rPr>
          <w:rFonts w:ascii="Arial" w:hAnsi="Arial" w:cs="Arial"/>
          <w:sz w:val="24"/>
        </w:rPr>
        <w:t>.</w:t>
      </w:r>
    </w:p>
    <w:p w14:paraId="639CE797" w14:textId="77777777" w:rsidR="007348B9" w:rsidRPr="00F11DFB" w:rsidRDefault="007348B9" w:rsidP="00953336">
      <w:pPr>
        <w:ind w:left="993"/>
        <w:jc w:val="both"/>
        <w:rPr>
          <w:rFonts w:ascii="Arial" w:hAnsi="Arial" w:cs="Arial"/>
          <w:sz w:val="24"/>
        </w:rPr>
      </w:pPr>
    </w:p>
    <w:p w14:paraId="5DE2CD10" w14:textId="638483BD" w:rsidR="007348B9" w:rsidRDefault="004A7826" w:rsidP="007348B9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7348B9" w:rsidRPr="007348B9">
        <w:rPr>
          <w:rFonts w:ascii="Arial" w:hAnsi="Arial" w:cs="Arial"/>
          <w:sz w:val="24"/>
        </w:rPr>
        <w:t>Causa mais comum de</w:t>
      </w:r>
      <w:r w:rsidR="007348B9">
        <w:rPr>
          <w:rFonts w:ascii="Arial" w:hAnsi="Arial" w:cs="Arial"/>
          <w:sz w:val="24"/>
        </w:rPr>
        <w:t xml:space="preserve"> crises epilépticas na infância, de curso benigno e autolimitado.</w:t>
      </w:r>
    </w:p>
    <w:p w14:paraId="1CE3B384" w14:textId="77777777" w:rsidR="004A7826" w:rsidRDefault="004A7826" w:rsidP="007348B9">
      <w:pPr>
        <w:ind w:left="993"/>
        <w:jc w:val="both"/>
        <w:rPr>
          <w:rFonts w:ascii="Arial" w:hAnsi="Arial" w:cs="Arial"/>
          <w:sz w:val="24"/>
        </w:rPr>
      </w:pPr>
    </w:p>
    <w:p w14:paraId="1736704B" w14:textId="16422159" w:rsidR="004A7826" w:rsidRDefault="004A7826" w:rsidP="004A7826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Geralmente ocorre nas primeiras 24 horas da doença e 21% na primeira hora após início da febre. </w:t>
      </w:r>
      <w:r w:rsidRPr="004A7826">
        <w:rPr>
          <w:rFonts w:ascii="Arial" w:hAnsi="Arial" w:cs="Arial"/>
          <w:sz w:val="24"/>
        </w:rPr>
        <w:t>Crises que ocorrem 3 dias ou mais após o início</w:t>
      </w:r>
      <w:r>
        <w:rPr>
          <w:rFonts w:ascii="Arial" w:hAnsi="Arial" w:cs="Arial"/>
          <w:sz w:val="24"/>
        </w:rPr>
        <w:t xml:space="preserve"> do quadro, dificilmente serão convulsões febris.</w:t>
      </w:r>
    </w:p>
    <w:p w14:paraId="7D586ED0" w14:textId="77777777" w:rsidR="004A7826" w:rsidRDefault="004A7826" w:rsidP="004A7826">
      <w:pPr>
        <w:ind w:left="993"/>
        <w:jc w:val="both"/>
        <w:rPr>
          <w:rFonts w:ascii="Arial" w:hAnsi="Arial" w:cs="Arial"/>
          <w:sz w:val="24"/>
        </w:rPr>
      </w:pPr>
    </w:p>
    <w:p w14:paraId="666A8F17" w14:textId="17A1CD85" w:rsidR="004A7826" w:rsidRDefault="004A7826" w:rsidP="004A7826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Nos primeiros </w:t>
      </w:r>
      <w:r w:rsidRPr="004A7826">
        <w:rPr>
          <w:rFonts w:ascii="Arial" w:hAnsi="Arial" w:cs="Arial"/>
          <w:sz w:val="24"/>
        </w:rPr>
        <w:t>2 anos de vida</w:t>
      </w:r>
      <w:r>
        <w:rPr>
          <w:rFonts w:ascii="Arial" w:hAnsi="Arial" w:cs="Arial"/>
          <w:sz w:val="24"/>
        </w:rPr>
        <w:t>, cerca de 2/3 dos estados de mal epiléptico (</w:t>
      </w:r>
      <w:r w:rsidRPr="004A7826">
        <w:rPr>
          <w:rFonts w:ascii="Arial" w:hAnsi="Arial" w:cs="Arial"/>
          <w:sz w:val="24"/>
        </w:rPr>
        <w:t>EME</w:t>
      </w:r>
      <w:r>
        <w:rPr>
          <w:rFonts w:ascii="Arial" w:hAnsi="Arial" w:cs="Arial"/>
          <w:sz w:val="24"/>
        </w:rPr>
        <w:t>) são febris. A f</w:t>
      </w:r>
      <w:r w:rsidRPr="004A7826">
        <w:rPr>
          <w:rFonts w:ascii="Arial" w:hAnsi="Arial" w:cs="Arial"/>
          <w:sz w:val="24"/>
        </w:rPr>
        <w:t>ebre geralmente</w:t>
      </w:r>
      <w:r>
        <w:rPr>
          <w:rFonts w:ascii="Arial" w:hAnsi="Arial" w:cs="Arial"/>
          <w:sz w:val="24"/>
        </w:rPr>
        <w:t xml:space="preserve"> está</w:t>
      </w:r>
      <w:r w:rsidRPr="004A7826">
        <w:rPr>
          <w:rFonts w:ascii="Arial" w:hAnsi="Arial" w:cs="Arial"/>
          <w:sz w:val="24"/>
        </w:rPr>
        <w:t xml:space="preserve"> mais alta (</w:t>
      </w:r>
      <w:r>
        <w:rPr>
          <w:rFonts w:ascii="Arial" w:hAnsi="Arial" w:cs="Arial"/>
          <w:sz w:val="24"/>
        </w:rPr>
        <w:t xml:space="preserve">cerca de </w:t>
      </w:r>
      <w:r w:rsidRPr="004A7826">
        <w:rPr>
          <w:rFonts w:ascii="Arial" w:hAnsi="Arial" w:cs="Arial"/>
          <w:sz w:val="24"/>
        </w:rPr>
        <w:t>39°</w:t>
      </w:r>
      <w:r>
        <w:rPr>
          <w:rFonts w:ascii="Arial" w:hAnsi="Arial" w:cs="Arial"/>
          <w:sz w:val="24"/>
        </w:rPr>
        <w:t>C</w:t>
      </w:r>
      <w:r w:rsidRPr="004A7826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 xml:space="preserve">no momento da crise, que </w:t>
      </w:r>
      <w:r w:rsidRPr="004A7826">
        <w:rPr>
          <w:rFonts w:ascii="Arial" w:hAnsi="Arial" w:cs="Arial"/>
          <w:sz w:val="24"/>
        </w:rPr>
        <w:t>é o primeiro sin</w:t>
      </w:r>
      <w:r>
        <w:rPr>
          <w:rFonts w:ascii="Arial" w:hAnsi="Arial" w:cs="Arial"/>
          <w:sz w:val="24"/>
        </w:rPr>
        <w:t>al de febre em 25-50% dos casos.</w:t>
      </w:r>
    </w:p>
    <w:p w14:paraId="2C461509" w14:textId="77777777" w:rsidR="004A7826" w:rsidRDefault="004A7826" w:rsidP="004A7826">
      <w:pPr>
        <w:ind w:left="993"/>
        <w:jc w:val="both"/>
        <w:rPr>
          <w:rFonts w:ascii="Arial" w:hAnsi="Arial" w:cs="Arial"/>
          <w:sz w:val="24"/>
        </w:rPr>
      </w:pPr>
    </w:p>
    <w:p w14:paraId="2F030708" w14:textId="1BBB7865" w:rsidR="007348B9" w:rsidRDefault="004A7826" w:rsidP="004A7826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Fatores de risco: elevação da temperatura, h</w:t>
      </w:r>
      <w:r w:rsidRPr="004A7826">
        <w:rPr>
          <w:rFonts w:ascii="Arial" w:hAnsi="Arial" w:cs="Arial"/>
          <w:sz w:val="24"/>
        </w:rPr>
        <w:t>istória familiar positiva em parentes de 1º grau</w:t>
      </w:r>
      <w:r>
        <w:rPr>
          <w:rFonts w:ascii="Arial" w:hAnsi="Arial" w:cs="Arial"/>
          <w:sz w:val="24"/>
        </w:rPr>
        <w:t xml:space="preserve">, </w:t>
      </w:r>
      <w:r w:rsidRPr="004A782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</w:t>
      </w:r>
      <w:r w:rsidRPr="004A7826">
        <w:rPr>
          <w:rFonts w:ascii="Arial" w:hAnsi="Arial" w:cs="Arial"/>
          <w:sz w:val="24"/>
        </w:rPr>
        <w:t>nternaçã</w:t>
      </w:r>
      <w:r>
        <w:rPr>
          <w:rFonts w:ascii="Arial" w:hAnsi="Arial" w:cs="Arial"/>
          <w:sz w:val="24"/>
        </w:rPr>
        <w:t>o &gt; 28 dias no período neonatal, a</w:t>
      </w:r>
      <w:r w:rsidRPr="004A7826">
        <w:rPr>
          <w:rFonts w:ascii="Arial" w:hAnsi="Arial" w:cs="Arial"/>
          <w:sz w:val="24"/>
        </w:rPr>
        <w:t xml:space="preserve">traso </w:t>
      </w:r>
      <w:r>
        <w:rPr>
          <w:rFonts w:ascii="Arial" w:hAnsi="Arial" w:cs="Arial"/>
          <w:sz w:val="24"/>
        </w:rPr>
        <w:t>do desenvolvimento neurológico, frequentar creche.</w:t>
      </w:r>
    </w:p>
    <w:p w14:paraId="02067417" w14:textId="77777777" w:rsidR="004A7826" w:rsidRDefault="004A7826" w:rsidP="004A7826">
      <w:pPr>
        <w:ind w:left="993"/>
        <w:jc w:val="both"/>
        <w:rPr>
          <w:rFonts w:ascii="Arial" w:hAnsi="Arial" w:cs="Arial"/>
          <w:sz w:val="24"/>
        </w:rPr>
      </w:pPr>
    </w:p>
    <w:p w14:paraId="4CA04F13" w14:textId="77777777" w:rsidR="004A7826" w:rsidRDefault="004A7826" w:rsidP="004A7826">
      <w:pPr>
        <w:ind w:left="993"/>
        <w:jc w:val="both"/>
        <w:rPr>
          <w:rFonts w:ascii="Arial" w:hAnsi="Arial" w:cs="Arial"/>
          <w:sz w:val="24"/>
        </w:rPr>
      </w:pPr>
    </w:p>
    <w:p w14:paraId="77F056A0" w14:textId="09D782BF" w:rsidR="00953336" w:rsidRPr="004A7826" w:rsidRDefault="00BB7D1F" w:rsidP="00953336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Diagnóstico Clínico</w:t>
      </w:r>
      <w:r w:rsidR="00953336" w:rsidRPr="00F11DFB">
        <w:rPr>
          <w:rFonts w:ascii="Arial" w:hAnsi="Arial" w:cs="Arial"/>
          <w:sz w:val="24"/>
        </w:rPr>
        <w:t>:</w:t>
      </w:r>
      <w:r w:rsidR="00953336" w:rsidRPr="00F11DFB">
        <w:t xml:space="preserve"> </w:t>
      </w:r>
    </w:p>
    <w:p w14:paraId="1F29454E" w14:textId="77777777" w:rsidR="004A7826" w:rsidRPr="007348B9" w:rsidRDefault="004A7826" w:rsidP="004A782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1162F351" w14:textId="77777777" w:rsidR="007348B9" w:rsidRDefault="007348B9" w:rsidP="007348B9">
      <w:pPr>
        <w:pStyle w:val="PargrafodaLista"/>
        <w:ind w:left="993"/>
        <w:jc w:val="both"/>
      </w:pPr>
    </w:p>
    <w:tbl>
      <w:tblPr>
        <w:tblStyle w:val="ListaClara"/>
        <w:tblW w:w="8780" w:type="dxa"/>
        <w:tblInd w:w="1101" w:type="dxa"/>
        <w:tblLook w:val="04A0" w:firstRow="1" w:lastRow="0" w:firstColumn="1" w:lastColumn="0" w:noHBand="0" w:noVBand="1"/>
      </w:tblPr>
      <w:tblGrid>
        <w:gridCol w:w="2234"/>
        <w:gridCol w:w="2906"/>
        <w:gridCol w:w="212"/>
        <w:gridCol w:w="24"/>
        <w:gridCol w:w="3380"/>
        <w:gridCol w:w="24"/>
      </w:tblGrid>
      <w:tr w:rsidR="007348B9" w14:paraId="736C4396" w14:textId="77777777" w:rsidTr="004A60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" w:type="dxa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7F7F7F" w:themeFill="text1" w:themeFillTint="80"/>
          </w:tcPr>
          <w:p w14:paraId="19A260BF" w14:textId="77777777" w:rsidR="007348B9" w:rsidRPr="007348B9" w:rsidRDefault="007348B9" w:rsidP="007348B9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118" w:type="dxa"/>
            <w:gridSpan w:val="2"/>
            <w:shd w:val="clear" w:color="auto" w:fill="7F7F7F" w:themeFill="text1" w:themeFillTint="80"/>
            <w:vAlign w:val="center"/>
          </w:tcPr>
          <w:p w14:paraId="2F86A50F" w14:textId="77777777" w:rsidR="007348B9" w:rsidRPr="004A6024" w:rsidRDefault="007348B9" w:rsidP="004A602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A6024">
              <w:rPr>
                <w:rFonts w:ascii="Arial" w:hAnsi="Arial" w:cs="Arial"/>
                <w:color w:val="auto"/>
              </w:rPr>
              <w:t>CRISES FEBRIS SIMPLES</w:t>
            </w:r>
          </w:p>
          <w:p w14:paraId="0566448D" w14:textId="7F6E1A96" w:rsidR="007348B9" w:rsidRPr="004A6024" w:rsidRDefault="007348B9" w:rsidP="004A602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A6024">
              <w:rPr>
                <w:rFonts w:ascii="Arial" w:hAnsi="Arial" w:cs="Arial"/>
                <w:color w:val="auto"/>
              </w:rPr>
              <w:t>(Preencher todos)</w:t>
            </w:r>
          </w:p>
        </w:tc>
        <w:tc>
          <w:tcPr>
            <w:tcW w:w="3404" w:type="dxa"/>
            <w:gridSpan w:val="2"/>
            <w:shd w:val="clear" w:color="auto" w:fill="7F7F7F" w:themeFill="text1" w:themeFillTint="80"/>
            <w:vAlign w:val="center"/>
          </w:tcPr>
          <w:p w14:paraId="5A02093A" w14:textId="2F5B515A" w:rsidR="007348B9" w:rsidRPr="004A6024" w:rsidRDefault="007348B9" w:rsidP="004A602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A6024">
              <w:rPr>
                <w:rFonts w:ascii="Arial" w:hAnsi="Arial" w:cs="Arial"/>
                <w:color w:val="auto"/>
              </w:rPr>
              <w:t>CRISES FEBRIS COMPLEXAS</w:t>
            </w:r>
          </w:p>
          <w:p w14:paraId="3F607B70" w14:textId="69B7A0F0" w:rsidR="007348B9" w:rsidRPr="004A6024" w:rsidRDefault="007348B9" w:rsidP="004A602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A6024">
              <w:rPr>
                <w:rFonts w:ascii="Arial" w:hAnsi="Arial" w:cs="Arial"/>
                <w:color w:val="auto"/>
              </w:rPr>
              <w:t>(Um ou mais)</w:t>
            </w:r>
          </w:p>
        </w:tc>
      </w:tr>
      <w:tr w:rsidR="004A6024" w14:paraId="3C13B448" w14:textId="77777777" w:rsidTr="004A7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tcBorders>
              <w:right w:val="single" w:sz="8" w:space="0" w:color="000000" w:themeColor="text1"/>
            </w:tcBorders>
            <w:vAlign w:val="center"/>
          </w:tcPr>
          <w:p w14:paraId="1B69D1C6" w14:textId="72575809" w:rsidR="004A6024" w:rsidRPr="007348B9" w:rsidRDefault="004A6024" w:rsidP="004A7826">
            <w:pPr>
              <w:pStyle w:val="PargrafodaLista"/>
              <w:ind w:left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Duração</w:t>
            </w:r>
          </w:p>
        </w:tc>
        <w:tc>
          <w:tcPr>
            <w:tcW w:w="2906" w:type="dxa"/>
            <w:tcBorders>
              <w:left w:val="single" w:sz="8" w:space="0" w:color="000000" w:themeColor="text1"/>
            </w:tcBorders>
            <w:vAlign w:val="center"/>
          </w:tcPr>
          <w:p w14:paraId="6A867C5F" w14:textId="77777777" w:rsidR="004A6024" w:rsidRPr="007348B9" w:rsidRDefault="004A6024" w:rsidP="004A6024">
            <w:pPr>
              <w:pStyle w:val="PargrafodaLista"/>
              <w:spacing w:line="276" w:lineRule="auto"/>
              <w:ind w:left="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Curta (&lt;15min)</w:t>
            </w:r>
          </w:p>
          <w:p w14:paraId="45A14B35" w14:textId="082B7521" w:rsidR="004A6024" w:rsidRPr="007348B9" w:rsidRDefault="004A6024" w:rsidP="004A6024">
            <w:pPr>
              <w:pStyle w:val="PargrafodaLista"/>
              <w:spacing w:line="276" w:lineRule="auto"/>
              <w:ind w:left="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Autolimitada</w:t>
            </w:r>
          </w:p>
        </w:tc>
        <w:tc>
          <w:tcPr>
            <w:tcW w:w="236" w:type="dxa"/>
            <w:gridSpan w:val="2"/>
            <w:tcBorders>
              <w:left w:val="single" w:sz="8" w:space="0" w:color="000000" w:themeColor="text1"/>
            </w:tcBorders>
            <w:vAlign w:val="center"/>
          </w:tcPr>
          <w:p w14:paraId="32F8CC25" w14:textId="77777777" w:rsidR="004A6024" w:rsidRDefault="004A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0F2B30" w14:textId="77777777" w:rsidR="004A6024" w:rsidRPr="007348B9" w:rsidRDefault="004A6024" w:rsidP="004A6024">
            <w:pPr>
              <w:pStyle w:val="Pargrafoda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67D2109E" w14:textId="6C69A487" w:rsidR="004A6024" w:rsidRPr="007348B9" w:rsidRDefault="00BB7D1F" w:rsidP="004A6024">
            <w:pPr>
              <w:pStyle w:val="PargrafodaLista"/>
              <w:spacing w:line="276" w:lineRule="auto"/>
              <w:ind w:left="-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Prolongada</w:t>
            </w:r>
            <w:r w:rsidR="004A6024" w:rsidRPr="007348B9">
              <w:rPr>
                <w:rFonts w:ascii="Arial" w:hAnsi="Arial" w:cs="Arial"/>
              </w:rPr>
              <w:t xml:space="preserve"> (&gt;15min)</w:t>
            </w:r>
          </w:p>
          <w:p w14:paraId="5868E1B4" w14:textId="77777777" w:rsidR="004A6024" w:rsidRDefault="004A6024" w:rsidP="004A6024">
            <w:pPr>
              <w:pStyle w:val="PargrafodaLista"/>
              <w:spacing w:line="276" w:lineRule="auto"/>
              <w:ind w:left="-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 xml:space="preserve">Estado de mal epiléptico febril </w:t>
            </w:r>
          </w:p>
          <w:p w14:paraId="57CF0585" w14:textId="4AA7A822" w:rsidR="004A6024" w:rsidRPr="007348B9" w:rsidRDefault="004A6024" w:rsidP="004A6024">
            <w:pPr>
              <w:pStyle w:val="PargrafodaLista"/>
              <w:spacing w:line="276" w:lineRule="auto"/>
              <w:ind w:left="-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(&gt; 30min)</w:t>
            </w:r>
          </w:p>
        </w:tc>
      </w:tr>
      <w:tr w:rsidR="004A6024" w14:paraId="6763FC14" w14:textId="77777777" w:rsidTr="004A7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tcBorders>
              <w:right w:val="single" w:sz="8" w:space="0" w:color="000000" w:themeColor="text1"/>
            </w:tcBorders>
            <w:vAlign w:val="center"/>
          </w:tcPr>
          <w:p w14:paraId="5AF7F663" w14:textId="1BD933F4" w:rsidR="004A6024" w:rsidRPr="007348B9" w:rsidRDefault="004A6024" w:rsidP="004A7826">
            <w:pPr>
              <w:pStyle w:val="PargrafodaLista"/>
              <w:ind w:left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Semiologia das crises</w:t>
            </w:r>
          </w:p>
        </w:tc>
        <w:tc>
          <w:tcPr>
            <w:tcW w:w="2906" w:type="dxa"/>
            <w:tcBorders>
              <w:left w:val="single" w:sz="8" w:space="0" w:color="000000" w:themeColor="text1"/>
            </w:tcBorders>
            <w:vAlign w:val="center"/>
          </w:tcPr>
          <w:p w14:paraId="75B411B2" w14:textId="12ED1EC8" w:rsidR="004A6024" w:rsidRPr="007348B9" w:rsidRDefault="004A6024" w:rsidP="004A6024">
            <w:pPr>
              <w:pStyle w:val="PargrafodaLista"/>
              <w:spacing w:line="276" w:lineRule="auto"/>
              <w:ind w:left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Generalizada tônico-</w:t>
            </w:r>
            <w:proofErr w:type="spellStart"/>
            <w:r w:rsidRPr="007348B9">
              <w:rPr>
                <w:rFonts w:ascii="Arial" w:hAnsi="Arial" w:cs="Arial"/>
              </w:rPr>
              <w:t>clônica</w:t>
            </w:r>
            <w:proofErr w:type="spellEnd"/>
          </w:p>
        </w:tc>
        <w:tc>
          <w:tcPr>
            <w:tcW w:w="236" w:type="dxa"/>
            <w:gridSpan w:val="2"/>
            <w:tcBorders>
              <w:left w:val="single" w:sz="8" w:space="0" w:color="000000" w:themeColor="text1"/>
            </w:tcBorders>
            <w:vAlign w:val="center"/>
          </w:tcPr>
          <w:p w14:paraId="5461E1E6" w14:textId="77777777" w:rsidR="004A6024" w:rsidRPr="007348B9" w:rsidRDefault="004A6024" w:rsidP="004A6024">
            <w:pPr>
              <w:pStyle w:val="PargrafodaLista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50175B24" w14:textId="088F1C2B" w:rsidR="004A6024" w:rsidRPr="007348B9" w:rsidRDefault="00BB7D1F" w:rsidP="004A6024">
            <w:pPr>
              <w:pStyle w:val="PargrafodaLista"/>
              <w:spacing w:line="276" w:lineRule="auto"/>
              <w:ind w:left="-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A6024" w:rsidRPr="007348B9">
              <w:rPr>
                <w:rFonts w:ascii="Arial" w:hAnsi="Arial" w:cs="Arial"/>
              </w:rPr>
              <w:t>nício focal</w:t>
            </w:r>
          </w:p>
          <w:p w14:paraId="0C7B526A" w14:textId="753841A9" w:rsidR="00BB7D1F" w:rsidRDefault="00BB7D1F" w:rsidP="00BB7D1F">
            <w:pPr>
              <w:pStyle w:val="PargrafodaLista"/>
              <w:spacing w:line="276" w:lineRule="auto"/>
              <w:ind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A6024">
              <w:rPr>
                <w:rFonts w:ascii="Arial" w:hAnsi="Arial" w:cs="Arial"/>
              </w:rPr>
              <w:t xml:space="preserve"> </w:t>
            </w:r>
            <w:proofErr w:type="spellStart"/>
            <w:r w:rsidR="004A6024" w:rsidRPr="007348B9">
              <w:rPr>
                <w:rFonts w:ascii="Arial" w:hAnsi="Arial" w:cs="Arial"/>
              </w:rPr>
              <w:t>Clônica</w:t>
            </w:r>
            <w:proofErr w:type="spellEnd"/>
            <w:r w:rsidR="004A6024" w:rsidRPr="007348B9">
              <w:rPr>
                <w:rFonts w:ascii="Arial" w:hAnsi="Arial" w:cs="Arial"/>
              </w:rPr>
              <w:t xml:space="preserve"> e/ou tônica</w:t>
            </w:r>
          </w:p>
          <w:p w14:paraId="2A5F0F7F" w14:textId="7215764F" w:rsidR="004A6024" w:rsidRPr="00BB7D1F" w:rsidRDefault="004A6024" w:rsidP="00BB7D1F">
            <w:pPr>
              <w:pStyle w:val="PargrafodaLista"/>
              <w:spacing w:line="276" w:lineRule="auto"/>
              <w:ind w:left="-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7D1F">
              <w:rPr>
                <w:rFonts w:ascii="Arial" w:hAnsi="Arial" w:cs="Arial"/>
              </w:rPr>
              <w:t>Hipotônica</w:t>
            </w:r>
          </w:p>
          <w:p w14:paraId="1BE234C2" w14:textId="3C68B1AE" w:rsidR="004A6024" w:rsidRPr="007348B9" w:rsidRDefault="004A6024" w:rsidP="00BB7D1F">
            <w:pPr>
              <w:pStyle w:val="PargrafodaLista"/>
              <w:spacing w:line="276" w:lineRule="auto"/>
              <w:ind w:left="-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Focal &gt;&gt; Generalizada</w:t>
            </w:r>
          </w:p>
          <w:p w14:paraId="1817E2C9" w14:textId="74DA156F" w:rsidR="004A6024" w:rsidRPr="007348B9" w:rsidRDefault="004A6024" w:rsidP="00BB7D1F">
            <w:pPr>
              <w:pStyle w:val="PargrafodaLista"/>
              <w:spacing w:line="276" w:lineRule="auto"/>
              <w:ind w:left="-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Desvio ocular / cefálico para um lado</w:t>
            </w:r>
          </w:p>
        </w:tc>
      </w:tr>
      <w:tr w:rsidR="004A6024" w14:paraId="571E8F22" w14:textId="77777777" w:rsidTr="0021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tcBorders>
              <w:right w:val="single" w:sz="8" w:space="0" w:color="000000" w:themeColor="text1"/>
            </w:tcBorders>
            <w:vAlign w:val="center"/>
          </w:tcPr>
          <w:p w14:paraId="01CA7AEA" w14:textId="56A054F7" w:rsidR="004A6024" w:rsidRPr="007348B9" w:rsidRDefault="004A6024" w:rsidP="004A7826">
            <w:pPr>
              <w:pStyle w:val="PargrafodaLista"/>
              <w:ind w:left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Recorrência</w:t>
            </w:r>
          </w:p>
        </w:tc>
        <w:tc>
          <w:tcPr>
            <w:tcW w:w="2906" w:type="dxa"/>
            <w:tcBorders>
              <w:left w:val="single" w:sz="8" w:space="0" w:color="000000" w:themeColor="text1"/>
            </w:tcBorders>
            <w:vAlign w:val="center"/>
          </w:tcPr>
          <w:p w14:paraId="4FDA08D9" w14:textId="68789CA5" w:rsidR="004A6024" w:rsidRPr="007348B9" w:rsidRDefault="004A6024" w:rsidP="004A6024">
            <w:pPr>
              <w:pStyle w:val="PargrafodaLista"/>
              <w:spacing w:line="276" w:lineRule="auto"/>
              <w:ind w:left="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Não recorre em 24h</w:t>
            </w:r>
          </w:p>
        </w:tc>
        <w:tc>
          <w:tcPr>
            <w:tcW w:w="236" w:type="dxa"/>
            <w:gridSpan w:val="2"/>
            <w:tcBorders>
              <w:left w:val="single" w:sz="8" w:space="0" w:color="000000" w:themeColor="text1"/>
            </w:tcBorders>
            <w:vAlign w:val="center"/>
          </w:tcPr>
          <w:p w14:paraId="74DB50BA" w14:textId="77777777" w:rsidR="004A6024" w:rsidRPr="007348B9" w:rsidRDefault="004A6024" w:rsidP="004A6024">
            <w:pPr>
              <w:pStyle w:val="Pargrafoda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7A923C41" w14:textId="0A3BD866" w:rsidR="004A6024" w:rsidRPr="004A6024" w:rsidRDefault="00BB7D1F" w:rsidP="004A6024">
            <w:pPr>
              <w:pStyle w:val="PargrafodaLista"/>
              <w:spacing w:line="276" w:lineRule="auto"/>
              <w:ind w:left="-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Recorrê</w:t>
            </w:r>
            <w:r w:rsidR="004A6024" w:rsidRPr="007348B9">
              <w:rPr>
                <w:rFonts w:ascii="Arial" w:hAnsi="Arial" w:cs="Arial"/>
              </w:rPr>
              <w:t>ncia na mesma doença</w:t>
            </w:r>
          </w:p>
        </w:tc>
      </w:tr>
      <w:tr w:rsidR="004A6024" w14:paraId="218A44EF" w14:textId="77777777" w:rsidTr="002173C0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tcBorders>
              <w:right w:val="single" w:sz="8" w:space="0" w:color="000000" w:themeColor="text1"/>
            </w:tcBorders>
            <w:vAlign w:val="center"/>
          </w:tcPr>
          <w:p w14:paraId="4A65FF91" w14:textId="47022EDA" w:rsidR="004A6024" w:rsidRPr="007348B9" w:rsidRDefault="004A6024" w:rsidP="004A7826">
            <w:pPr>
              <w:pStyle w:val="PargrafodaLista"/>
              <w:ind w:left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Doença Neurológica</w:t>
            </w:r>
          </w:p>
        </w:tc>
        <w:tc>
          <w:tcPr>
            <w:tcW w:w="2906" w:type="dxa"/>
            <w:tcBorders>
              <w:left w:val="single" w:sz="8" w:space="0" w:color="000000" w:themeColor="text1"/>
            </w:tcBorders>
            <w:vAlign w:val="center"/>
          </w:tcPr>
          <w:p w14:paraId="460A2CF3" w14:textId="05B1DD18" w:rsidR="004A6024" w:rsidRPr="007348B9" w:rsidRDefault="004A6024" w:rsidP="004A6024">
            <w:pPr>
              <w:pStyle w:val="PargrafodaLista"/>
              <w:spacing w:line="276" w:lineRule="auto"/>
              <w:ind w:left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Não</w:t>
            </w:r>
          </w:p>
        </w:tc>
        <w:tc>
          <w:tcPr>
            <w:tcW w:w="236" w:type="dxa"/>
            <w:gridSpan w:val="2"/>
            <w:tcBorders>
              <w:left w:val="single" w:sz="8" w:space="0" w:color="000000" w:themeColor="text1"/>
            </w:tcBorders>
            <w:vAlign w:val="center"/>
          </w:tcPr>
          <w:p w14:paraId="6EE6D722" w14:textId="77777777" w:rsidR="004A6024" w:rsidRPr="007348B9" w:rsidRDefault="004A6024" w:rsidP="004A6024">
            <w:pPr>
              <w:pStyle w:val="PargrafodaLista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0F6B46DD" w14:textId="6FA6D92F" w:rsidR="004A6024" w:rsidRPr="007348B9" w:rsidRDefault="004A6024" w:rsidP="004A6024">
            <w:pPr>
              <w:pStyle w:val="PargrafodaLista"/>
              <w:spacing w:line="276" w:lineRule="auto"/>
              <w:ind w:left="-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Sim</w:t>
            </w:r>
          </w:p>
        </w:tc>
      </w:tr>
      <w:tr w:rsidR="004A6024" w14:paraId="0D13DE5C" w14:textId="77777777" w:rsidTr="0021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tcBorders>
              <w:right w:val="single" w:sz="8" w:space="0" w:color="000000" w:themeColor="text1"/>
            </w:tcBorders>
            <w:vAlign w:val="center"/>
          </w:tcPr>
          <w:p w14:paraId="50834496" w14:textId="7EBF3BB2" w:rsidR="004A6024" w:rsidRPr="007348B9" w:rsidRDefault="004A6024" w:rsidP="004A7826">
            <w:pPr>
              <w:pStyle w:val="PargrafodaLista"/>
              <w:ind w:left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Pós-ictal</w:t>
            </w:r>
          </w:p>
        </w:tc>
        <w:tc>
          <w:tcPr>
            <w:tcW w:w="2906" w:type="dxa"/>
            <w:tcBorders>
              <w:left w:val="single" w:sz="8" w:space="0" w:color="000000" w:themeColor="text1"/>
            </w:tcBorders>
            <w:vAlign w:val="center"/>
          </w:tcPr>
          <w:p w14:paraId="56EB1E6F" w14:textId="137B9233" w:rsidR="004A6024" w:rsidRPr="007348B9" w:rsidRDefault="004A6024" w:rsidP="004A6024">
            <w:pPr>
              <w:pStyle w:val="PargrafodaLista"/>
              <w:spacing w:line="276" w:lineRule="auto"/>
              <w:ind w:left="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Não</w:t>
            </w:r>
          </w:p>
        </w:tc>
        <w:tc>
          <w:tcPr>
            <w:tcW w:w="236" w:type="dxa"/>
            <w:gridSpan w:val="2"/>
            <w:tcBorders>
              <w:left w:val="single" w:sz="8" w:space="0" w:color="000000" w:themeColor="text1"/>
            </w:tcBorders>
            <w:vAlign w:val="center"/>
          </w:tcPr>
          <w:p w14:paraId="569F269C" w14:textId="77777777" w:rsidR="004A6024" w:rsidRPr="007348B9" w:rsidRDefault="004A6024" w:rsidP="004A6024">
            <w:pPr>
              <w:pStyle w:val="Pargrafoda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14FB7067" w14:textId="1640FFB9" w:rsidR="004A6024" w:rsidRPr="007348B9" w:rsidRDefault="004A6024" w:rsidP="004A6024">
            <w:pPr>
              <w:pStyle w:val="PargrafodaLista"/>
              <w:spacing w:line="276" w:lineRule="auto"/>
              <w:ind w:left="-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348B9">
              <w:rPr>
                <w:rFonts w:ascii="Arial" w:hAnsi="Arial" w:cs="Arial"/>
              </w:rPr>
              <w:t>Sim (Paralisia unilateral, sonolência)</w:t>
            </w:r>
          </w:p>
        </w:tc>
      </w:tr>
    </w:tbl>
    <w:p w14:paraId="1C1D295E" w14:textId="77777777" w:rsidR="007348B9" w:rsidRPr="007348B9" w:rsidRDefault="007348B9" w:rsidP="007348B9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7662A555" w14:textId="77777777" w:rsidR="007348B9" w:rsidRDefault="007348B9" w:rsidP="007348B9">
      <w:pPr>
        <w:ind w:left="720"/>
        <w:jc w:val="both"/>
        <w:rPr>
          <w:rFonts w:ascii="Arial" w:hAnsi="Arial" w:cs="Arial"/>
          <w:sz w:val="24"/>
        </w:rPr>
      </w:pPr>
    </w:p>
    <w:p w14:paraId="6DBECF2F" w14:textId="77777777" w:rsidR="002173C0" w:rsidRDefault="002173C0" w:rsidP="007348B9">
      <w:pPr>
        <w:ind w:left="720"/>
        <w:jc w:val="both"/>
        <w:rPr>
          <w:rFonts w:ascii="Arial" w:hAnsi="Arial" w:cs="Arial"/>
          <w:sz w:val="24"/>
        </w:rPr>
      </w:pPr>
    </w:p>
    <w:p w14:paraId="4C1F42FF" w14:textId="77777777" w:rsidR="002173C0" w:rsidRDefault="002173C0" w:rsidP="007348B9">
      <w:pPr>
        <w:ind w:left="720"/>
        <w:jc w:val="both"/>
        <w:rPr>
          <w:rFonts w:ascii="Arial" w:hAnsi="Arial" w:cs="Arial"/>
          <w:sz w:val="24"/>
        </w:rPr>
      </w:pPr>
    </w:p>
    <w:p w14:paraId="665A1377" w14:textId="77777777" w:rsidR="002173C0" w:rsidRDefault="002173C0" w:rsidP="007348B9">
      <w:pPr>
        <w:ind w:left="720"/>
        <w:jc w:val="both"/>
        <w:rPr>
          <w:rFonts w:ascii="Arial" w:hAnsi="Arial" w:cs="Arial"/>
          <w:sz w:val="24"/>
        </w:rPr>
      </w:pPr>
    </w:p>
    <w:p w14:paraId="28A9AC7A" w14:textId="77777777" w:rsidR="002173C0" w:rsidRPr="007348B9" w:rsidRDefault="002173C0" w:rsidP="007348B9">
      <w:pPr>
        <w:ind w:left="720"/>
        <w:jc w:val="both"/>
        <w:rPr>
          <w:rFonts w:ascii="Arial" w:hAnsi="Arial" w:cs="Arial"/>
          <w:sz w:val="24"/>
        </w:rPr>
      </w:pPr>
    </w:p>
    <w:p w14:paraId="62825CC1" w14:textId="77777777" w:rsidR="005B7C30" w:rsidRPr="00F11DFB" w:rsidRDefault="005B7C30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663A435" w14:textId="5A5C151B" w:rsidR="00D0646D" w:rsidRPr="00F11DFB" w:rsidRDefault="00F94BD3" w:rsidP="00D0646D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Exames Laboratoriais</w:t>
      </w:r>
      <w:r w:rsidR="00D0646D" w:rsidRPr="00F11DFB">
        <w:rPr>
          <w:rFonts w:ascii="Arial" w:hAnsi="Arial" w:cs="Arial"/>
          <w:sz w:val="24"/>
        </w:rPr>
        <w:t>:</w:t>
      </w:r>
      <w:r w:rsidR="00D0646D" w:rsidRPr="00F11DFB">
        <w:t xml:space="preserve"> </w:t>
      </w:r>
    </w:p>
    <w:p w14:paraId="779F569F" w14:textId="77777777" w:rsidR="00D0646D" w:rsidRPr="00F11DFB" w:rsidRDefault="00D0646D" w:rsidP="00D0646D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BAB6DFB" w14:textId="22F46D25" w:rsidR="005462A5" w:rsidRDefault="00416765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 w:rsidR="004A7826">
        <w:rPr>
          <w:rFonts w:ascii="Arial" w:hAnsi="Arial" w:cs="Arial"/>
          <w:sz w:val="24"/>
        </w:rPr>
        <w:t>Nenhum exame é necessário após uma convulsão febril simples, exceto os indicados para a investigação do quadro infeccioso.</w:t>
      </w:r>
    </w:p>
    <w:p w14:paraId="160BF1B2" w14:textId="77777777" w:rsidR="004A7826" w:rsidRDefault="004A7826" w:rsidP="005462A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A7BCEB2" w14:textId="6D371C30" w:rsidR="004A7826" w:rsidRDefault="004A7826" w:rsidP="004A7826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Punção lombar: indicada em menores de 12 meses apenas se apresentarem</w:t>
      </w:r>
      <w:r w:rsidRPr="004A7826">
        <w:rPr>
          <w:rFonts w:ascii="Arial" w:hAnsi="Arial" w:cs="Arial"/>
          <w:sz w:val="24"/>
        </w:rPr>
        <w:t xml:space="preserve"> sinais de infecção </w:t>
      </w:r>
      <w:r>
        <w:rPr>
          <w:rFonts w:ascii="Arial" w:hAnsi="Arial" w:cs="Arial"/>
          <w:sz w:val="24"/>
        </w:rPr>
        <w:t>do sistema nervoso central (SNC)</w:t>
      </w:r>
      <w:r w:rsidR="00393DAF">
        <w:rPr>
          <w:rFonts w:ascii="Arial" w:hAnsi="Arial" w:cs="Arial"/>
          <w:sz w:val="24"/>
        </w:rPr>
        <w:t>, toxemia ou</w:t>
      </w:r>
      <w:r w:rsidRPr="004A782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sonolência pós-ictal prolongada</w:t>
      </w:r>
      <w:r w:rsidR="00393DAF">
        <w:rPr>
          <w:rFonts w:ascii="Arial" w:hAnsi="Arial" w:cs="Arial"/>
          <w:sz w:val="24"/>
        </w:rPr>
        <w:t>.</w:t>
      </w:r>
    </w:p>
    <w:p w14:paraId="5C1D349F" w14:textId="77777777" w:rsidR="00393DAF" w:rsidRDefault="00393DAF" w:rsidP="004A782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4C642E8" w14:textId="5D603230" w:rsidR="00393DAF" w:rsidRDefault="00393DAF" w:rsidP="00393DAF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Em crianças após uma primeira convulsão febril complexa, a neuroimagem (TC de crânio com contraste ou RM de crânio) deve ser realizada se houver crise focal, crise</w:t>
      </w:r>
      <w:r w:rsidR="002173C0">
        <w:rPr>
          <w:rFonts w:ascii="Arial" w:hAnsi="Arial" w:cs="Arial"/>
          <w:sz w:val="24"/>
        </w:rPr>
        <w:t xml:space="preserve"> prolongada ou</w:t>
      </w:r>
      <w:r w:rsidRPr="00393DAF">
        <w:rPr>
          <w:rFonts w:ascii="Arial" w:hAnsi="Arial" w:cs="Arial"/>
          <w:sz w:val="24"/>
        </w:rPr>
        <w:t xml:space="preserve"> EME febril.</w:t>
      </w:r>
      <w:r>
        <w:rPr>
          <w:rFonts w:ascii="Arial" w:hAnsi="Arial" w:cs="Arial"/>
          <w:sz w:val="24"/>
        </w:rPr>
        <w:t xml:space="preserve"> O eletroencefalograma</w:t>
      </w:r>
      <w:r w:rsidR="002173C0">
        <w:rPr>
          <w:rFonts w:ascii="Arial" w:hAnsi="Arial" w:cs="Arial"/>
          <w:sz w:val="24"/>
        </w:rPr>
        <w:t xml:space="preserve"> ambulatorial</w:t>
      </w:r>
      <w:r>
        <w:rPr>
          <w:rFonts w:ascii="Arial" w:hAnsi="Arial" w:cs="Arial"/>
          <w:sz w:val="24"/>
        </w:rPr>
        <w:t xml:space="preserve"> está indicado </w:t>
      </w:r>
      <w:r w:rsidR="00FE2BF2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os casos de EME febril, recorrência sem febre, a</w:t>
      </w:r>
      <w:r w:rsidRPr="004A7826">
        <w:rPr>
          <w:rFonts w:ascii="Arial" w:hAnsi="Arial" w:cs="Arial"/>
          <w:sz w:val="24"/>
        </w:rPr>
        <w:t xml:space="preserve">traso </w:t>
      </w:r>
      <w:r>
        <w:rPr>
          <w:rFonts w:ascii="Arial" w:hAnsi="Arial" w:cs="Arial"/>
          <w:sz w:val="24"/>
        </w:rPr>
        <w:t>do desenvolv</w:t>
      </w:r>
      <w:r w:rsidR="002173C0">
        <w:rPr>
          <w:rFonts w:ascii="Arial" w:hAnsi="Arial" w:cs="Arial"/>
          <w:sz w:val="24"/>
        </w:rPr>
        <w:t>imento neurológico ou</w:t>
      </w:r>
      <w:r>
        <w:rPr>
          <w:rFonts w:ascii="Arial" w:hAnsi="Arial" w:cs="Arial"/>
          <w:sz w:val="24"/>
        </w:rPr>
        <w:t xml:space="preserve"> d</w:t>
      </w:r>
      <w:r w:rsidRPr="00393DAF">
        <w:rPr>
          <w:rFonts w:ascii="Arial" w:hAnsi="Arial" w:cs="Arial"/>
          <w:sz w:val="24"/>
        </w:rPr>
        <w:t>éficit neurológico</w:t>
      </w:r>
      <w:r>
        <w:rPr>
          <w:rFonts w:ascii="Arial" w:hAnsi="Arial" w:cs="Arial"/>
          <w:sz w:val="24"/>
        </w:rPr>
        <w:t xml:space="preserve"> prévio.</w:t>
      </w:r>
    </w:p>
    <w:p w14:paraId="7A13DE56" w14:textId="77777777" w:rsidR="00393DAF" w:rsidRDefault="00393DAF" w:rsidP="00393DAF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5C4EC2A" w14:textId="77777777" w:rsidR="00DC2730" w:rsidRPr="00F11DFB" w:rsidRDefault="00DC2730" w:rsidP="00953336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62D6510B" w14:textId="77777777" w:rsidR="00416765" w:rsidRPr="00F11DFB" w:rsidRDefault="00416765" w:rsidP="0041676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Critérios de internação:</w:t>
      </w:r>
      <w:r w:rsidRPr="00F11DFB">
        <w:t xml:space="preserve"> </w:t>
      </w:r>
    </w:p>
    <w:p w14:paraId="52F00363" w14:textId="77777777" w:rsidR="00416765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FCF15AD" w14:textId="4484B637" w:rsidR="00B67474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 w:rsidR="00B67474" w:rsidRPr="00F11DFB">
        <w:rPr>
          <w:rFonts w:ascii="Arial" w:hAnsi="Arial" w:cs="Arial"/>
          <w:sz w:val="24"/>
        </w:rPr>
        <w:t>Rebaixamento do n</w:t>
      </w:r>
      <w:r w:rsidR="00F94BD3" w:rsidRPr="00F11DFB">
        <w:rPr>
          <w:rFonts w:ascii="Arial" w:hAnsi="Arial" w:cs="Arial"/>
          <w:sz w:val="24"/>
        </w:rPr>
        <w:t>ível de consciência</w:t>
      </w:r>
      <w:r w:rsidR="00B67474" w:rsidRPr="00F11DFB">
        <w:rPr>
          <w:rFonts w:ascii="Arial" w:hAnsi="Arial" w:cs="Arial"/>
          <w:sz w:val="24"/>
        </w:rPr>
        <w:t>;</w:t>
      </w:r>
    </w:p>
    <w:p w14:paraId="7339149E" w14:textId="23800E96" w:rsidR="00B67474" w:rsidRPr="00F11DFB" w:rsidRDefault="00B67474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Déficit neurológico após cessar crise;</w:t>
      </w:r>
    </w:p>
    <w:p w14:paraId="5CBED87C" w14:textId="2484B7E1" w:rsidR="00416765" w:rsidRPr="00F11DFB" w:rsidRDefault="00B67474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 w:rsidR="00416765" w:rsidRPr="00F11DFB">
        <w:rPr>
          <w:rFonts w:ascii="Arial" w:hAnsi="Arial" w:cs="Arial"/>
          <w:sz w:val="24"/>
        </w:rPr>
        <w:t>Crises epilépticas</w:t>
      </w:r>
      <w:r w:rsidR="002173C0">
        <w:rPr>
          <w:rFonts w:ascii="Arial" w:hAnsi="Arial" w:cs="Arial"/>
          <w:sz w:val="24"/>
        </w:rPr>
        <w:t xml:space="preserve"> febris</w:t>
      </w:r>
      <w:r w:rsidR="00416765" w:rsidRPr="00F11DFB">
        <w:rPr>
          <w:rFonts w:ascii="Arial" w:hAnsi="Arial" w:cs="Arial"/>
          <w:sz w:val="24"/>
        </w:rPr>
        <w:t xml:space="preserve"> refratárias;</w:t>
      </w:r>
    </w:p>
    <w:p w14:paraId="2083FFFD" w14:textId="14BCFD1F" w:rsidR="00953336" w:rsidRDefault="00393DAF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Estado de mal epiléptico</w:t>
      </w:r>
      <w:r w:rsidR="002173C0">
        <w:rPr>
          <w:rFonts w:ascii="Arial" w:hAnsi="Arial" w:cs="Arial"/>
          <w:sz w:val="24"/>
        </w:rPr>
        <w:t xml:space="preserve"> febril</w:t>
      </w:r>
      <w:r>
        <w:rPr>
          <w:rFonts w:ascii="Arial" w:hAnsi="Arial" w:cs="Arial"/>
          <w:sz w:val="24"/>
        </w:rPr>
        <w:t>;</w:t>
      </w:r>
    </w:p>
    <w:p w14:paraId="5EF23D4C" w14:textId="31475080" w:rsidR="00393DAF" w:rsidRPr="00F11DFB" w:rsidRDefault="00393DAF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Investigação e tratamento do quadro infeccioso</w:t>
      </w:r>
      <w:r w:rsidR="002173C0">
        <w:rPr>
          <w:rFonts w:ascii="Arial" w:hAnsi="Arial" w:cs="Arial"/>
          <w:sz w:val="24"/>
        </w:rPr>
        <w:t>, quando indicado</w:t>
      </w:r>
      <w:r>
        <w:rPr>
          <w:rFonts w:ascii="Arial" w:hAnsi="Arial" w:cs="Arial"/>
          <w:sz w:val="24"/>
        </w:rPr>
        <w:t>.</w:t>
      </w:r>
    </w:p>
    <w:p w14:paraId="030058D1" w14:textId="77777777" w:rsidR="00416765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EA4FB19" w14:textId="77777777" w:rsidR="00DC2730" w:rsidRPr="00F11DFB" w:rsidRDefault="00DC2730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3F5BFD7A" w14:textId="77777777" w:rsidR="00416765" w:rsidRPr="00F11DFB" w:rsidRDefault="00416765" w:rsidP="0041676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Complicações mais frequentes:</w:t>
      </w:r>
      <w:r w:rsidRPr="00F11DFB">
        <w:t xml:space="preserve"> </w:t>
      </w:r>
    </w:p>
    <w:p w14:paraId="471809F6" w14:textId="77777777" w:rsidR="00416765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AD47498" w14:textId="5878469E" w:rsidR="00416765" w:rsidRPr="00393DAF" w:rsidRDefault="00416765" w:rsidP="00393DAF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- Rebaixamento do nível de consciência secundário à</w:t>
      </w:r>
      <w:r w:rsidR="005B7C30" w:rsidRPr="00F11DFB">
        <w:rPr>
          <w:rFonts w:ascii="Arial" w:hAnsi="Arial" w:cs="Arial"/>
          <w:sz w:val="24"/>
        </w:rPr>
        <w:t>s medicações</w:t>
      </w:r>
      <w:r w:rsidRPr="00F11DFB">
        <w:rPr>
          <w:rFonts w:ascii="Arial" w:hAnsi="Arial" w:cs="Arial"/>
          <w:sz w:val="24"/>
        </w:rPr>
        <w:t xml:space="preserve"> utilizada</w:t>
      </w:r>
      <w:r w:rsidR="005B7C30" w:rsidRPr="00F11DFB">
        <w:rPr>
          <w:rFonts w:ascii="Arial" w:hAnsi="Arial" w:cs="Arial"/>
          <w:sz w:val="24"/>
        </w:rPr>
        <w:t>s</w:t>
      </w:r>
      <w:r w:rsidRPr="00F11DFB">
        <w:rPr>
          <w:rFonts w:ascii="Arial" w:hAnsi="Arial" w:cs="Arial"/>
          <w:sz w:val="24"/>
        </w:rPr>
        <w:t xml:space="preserve"> para tratamento </w:t>
      </w:r>
      <w:r w:rsidR="00393DAF">
        <w:rPr>
          <w:rFonts w:ascii="Arial" w:hAnsi="Arial" w:cs="Arial"/>
          <w:sz w:val="24"/>
        </w:rPr>
        <w:t>do EME.</w:t>
      </w:r>
    </w:p>
    <w:p w14:paraId="3389B0E7" w14:textId="77777777" w:rsidR="00416765" w:rsidRPr="00F11DFB" w:rsidRDefault="00416765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A41C0E1" w14:textId="77777777" w:rsidR="00DC2730" w:rsidRPr="00F11DFB" w:rsidRDefault="00DC2730" w:rsidP="00416765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45464E9" w14:textId="77777777" w:rsidR="00416765" w:rsidRPr="00F11DFB" w:rsidRDefault="00416765" w:rsidP="00416765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Tratamento:</w:t>
      </w:r>
      <w:r w:rsidRPr="00F11DFB">
        <w:t xml:space="preserve"> </w:t>
      </w:r>
    </w:p>
    <w:p w14:paraId="74B0140F" w14:textId="77777777" w:rsidR="00BD0F37" w:rsidRPr="00F11DFB" w:rsidRDefault="00BD0F37" w:rsidP="00BD0F37">
      <w:pPr>
        <w:jc w:val="both"/>
        <w:rPr>
          <w:rFonts w:ascii="Arial" w:hAnsi="Arial" w:cs="Arial"/>
          <w:sz w:val="24"/>
        </w:rPr>
      </w:pPr>
    </w:p>
    <w:p w14:paraId="21FE865A" w14:textId="3B822FBB" w:rsidR="00BD0F37" w:rsidRDefault="00393DAF" w:rsidP="00B67474">
      <w:pPr>
        <w:ind w:left="993" w:firstLine="1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Tratamento da febre</w:t>
      </w:r>
      <w:r w:rsidR="002173C0">
        <w:rPr>
          <w:rFonts w:ascii="Arial" w:hAnsi="Arial" w:cs="Arial"/>
          <w:sz w:val="24"/>
        </w:rPr>
        <w:t xml:space="preserve"> em todos os casos</w:t>
      </w:r>
      <w:r>
        <w:rPr>
          <w:rFonts w:ascii="Arial" w:hAnsi="Arial" w:cs="Arial"/>
          <w:sz w:val="24"/>
        </w:rPr>
        <w:t>, se necessário por via parenteral, com antitérmicos mais efetivos, preferencialmente dipirona e ibuprofeno.</w:t>
      </w:r>
    </w:p>
    <w:p w14:paraId="002F68DD" w14:textId="77777777" w:rsidR="00393DAF" w:rsidRDefault="00393DAF" w:rsidP="00B67474">
      <w:pPr>
        <w:ind w:left="993" w:firstLine="11"/>
        <w:jc w:val="both"/>
        <w:rPr>
          <w:rFonts w:ascii="Arial" w:hAnsi="Arial" w:cs="Arial"/>
          <w:sz w:val="24"/>
        </w:rPr>
      </w:pPr>
    </w:p>
    <w:p w14:paraId="35D69FFB" w14:textId="6ED9C0B0" w:rsidR="00393DAF" w:rsidRPr="00F11DFB" w:rsidRDefault="00393DAF" w:rsidP="00B67474">
      <w:pPr>
        <w:ind w:left="993" w:firstLine="1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Quadros que evoluam </w:t>
      </w:r>
      <w:r w:rsidR="002173C0">
        <w:rPr>
          <w:rFonts w:ascii="Arial" w:hAnsi="Arial" w:cs="Arial"/>
          <w:sz w:val="24"/>
        </w:rPr>
        <w:t>para</w:t>
      </w:r>
      <w:r>
        <w:rPr>
          <w:rFonts w:ascii="Arial" w:hAnsi="Arial" w:cs="Arial"/>
          <w:sz w:val="24"/>
        </w:rPr>
        <w:t xml:space="preserve"> EME, devem ser tratados da mesma forma que um EME afebril, </w:t>
      </w:r>
      <w:r w:rsidR="009276DF">
        <w:rPr>
          <w:rFonts w:ascii="Arial" w:hAnsi="Arial" w:cs="Arial"/>
          <w:sz w:val="24"/>
        </w:rPr>
        <w:t>porém,</w:t>
      </w:r>
      <w:r>
        <w:rPr>
          <w:rFonts w:ascii="Arial" w:hAnsi="Arial" w:cs="Arial"/>
          <w:sz w:val="24"/>
        </w:rPr>
        <w:t xml:space="preserve"> a medicação de primeira escolha na segunda fase será o fenobarbital ao invés da </w:t>
      </w:r>
      <w:proofErr w:type="spellStart"/>
      <w:r>
        <w:rPr>
          <w:rFonts w:ascii="Arial" w:hAnsi="Arial" w:cs="Arial"/>
          <w:sz w:val="24"/>
        </w:rPr>
        <w:t>fenitoína</w:t>
      </w:r>
      <w:proofErr w:type="spellEnd"/>
      <w:r>
        <w:rPr>
          <w:rFonts w:ascii="Arial" w:hAnsi="Arial" w:cs="Arial"/>
          <w:sz w:val="24"/>
        </w:rPr>
        <w:t xml:space="preserve"> (ver: Rotina Epilepsia e Estado de Mal Epiléptico).</w:t>
      </w:r>
    </w:p>
    <w:p w14:paraId="5553FD86" w14:textId="77777777" w:rsidR="005462A5" w:rsidRDefault="005462A5" w:rsidP="00B67474">
      <w:pPr>
        <w:ind w:left="993" w:firstLine="11"/>
        <w:jc w:val="both"/>
        <w:rPr>
          <w:rFonts w:ascii="Arial" w:hAnsi="Arial" w:cs="Arial"/>
          <w:sz w:val="24"/>
        </w:rPr>
      </w:pPr>
    </w:p>
    <w:p w14:paraId="2EFDB2FC" w14:textId="77777777" w:rsidR="009276DF" w:rsidRPr="00F11DFB" w:rsidRDefault="009276DF" w:rsidP="00B67474">
      <w:pPr>
        <w:ind w:left="993" w:firstLine="11"/>
        <w:jc w:val="both"/>
        <w:rPr>
          <w:rFonts w:ascii="Arial" w:hAnsi="Arial" w:cs="Arial"/>
          <w:sz w:val="24"/>
        </w:rPr>
      </w:pPr>
    </w:p>
    <w:p w14:paraId="16A74BB0" w14:textId="26FFBD1D" w:rsidR="004B3F5E" w:rsidRDefault="009276DF" w:rsidP="009276D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Prevenção:</w:t>
      </w:r>
    </w:p>
    <w:p w14:paraId="784FC32E" w14:textId="77777777" w:rsidR="009276DF" w:rsidRDefault="009276DF" w:rsidP="009276DF">
      <w:pPr>
        <w:jc w:val="both"/>
        <w:rPr>
          <w:rFonts w:ascii="Arial" w:hAnsi="Arial" w:cs="Arial"/>
          <w:sz w:val="24"/>
        </w:rPr>
      </w:pPr>
    </w:p>
    <w:p w14:paraId="0E0DA3EF" w14:textId="5E414FD1" w:rsidR="009276DF" w:rsidRPr="009276DF" w:rsidRDefault="009276DF" w:rsidP="009276DF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O uso de antitérmico profilático</w:t>
      </w:r>
      <w:r w:rsidRPr="009276DF">
        <w:rPr>
          <w:rFonts w:ascii="Arial" w:hAnsi="Arial" w:cs="Arial"/>
          <w:sz w:val="24"/>
        </w:rPr>
        <w:t xml:space="preserve"> reduz</w:t>
      </w:r>
      <w:r>
        <w:rPr>
          <w:rFonts w:ascii="Arial" w:hAnsi="Arial" w:cs="Arial"/>
          <w:sz w:val="24"/>
        </w:rPr>
        <w:t xml:space="preserve"> a recorrência das crises, mas deve ser usado com cautela </w:t>
      </w:r>
      <w:r w:rsidRPr="009276DF">
        <w:rPr>
          <w:rFonts w:ascii="Arial" w:hAnsi="Arial" w:cs="Arial"/>
          <w:sz w:val="24"/>
        </w:rPr>
        <w:t>pelos efeitos colaterais da</w:t>
      </w:r>
      <w:r>
        <w:rPr>
          <w:rFonts w:ascii="Arial" w:hAnsi="Arial" w:cs="Arial"/>
          <w:sz w:val="24"/>
        </w:rPr>
        <w:t>s</w:t>
      </w:r>
      <w:r w:rsidRPr="009276DF">
        <w:rPr>
          <w:rFonts w:ascii="Arial" w:hAnsi="Arial" w:cs="Arial"/>
          <w:sz w:val="24"/>
        </w:rPr>
        <w:t xml:space="preserve"> medicaç</w:t>
      </w:r>
      <w:r>
        <w:rPr>
          <w:rFonts w:ascii="Arial" w:hAnsi="Arial" w:cs="Arial"/>
          <w:sz w:val="24"/>
        </w:rPr>
        <w:t>ões</w:t>
      </w:r>
      <w:r w:rsidRPr="009276DF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Devem ser usados em todas as crian</w:t>
      </w:r>
      <w:r w:rsidR="002173C0">
        <w:rPr>
          <w:rFonts w:ascii="Arial" w:hAnsi="Arial" w:cs="Arial"/>
          <w:sz w:val="24"/>
        </w:rPr>
        <w:t>ças com febre e para o alívio</w:t>
      </w:r>
      <w:r>
        <w:rPr>
          <w:rFonts w:ascii="Arial" w:hAnsi="Arial" w:cs="Arial"/>
          <w:sz w:val="24"/>
        </w:rPr>
        <w:t>, mas não está indicado seu uso contínuo nos intervalos da febre como prevenção de recorrência.</w:t>
      </w:r>
    </w:p>
    <w:p w14:paraId="4405315E" w14:textId="3C56C32B" w:rsidR="009276DF" w:rsidRDefault="009276DF" w:rsidP="009276DF">
      <w:pPr>
        <w:ind w:left="993"/>
        <w:jc w:val="both"/>
        <w:rPr>
          <w:rFonts w:ascii="Arial" w:hAnsi="Arial" w:cs="Arial"/>
          <w:sz w:val="24"/>
        </w:rPr>
      </w:pPr>
      <w:r w:rsidRPr="009276DF">
        <w:rPr>
          <w:rFonts w:ascii="Arial" w:hAnsi="Arial" w:cs="Arial"/>
          <w:sz w:val="24"/>
        </w:rPr>
        <w:t xml:space="preserve"> </w:t>
      </w:r>
    </w:p>
    <w:p w14:paraId="36DDA114" w14:textId="77777777" w:rsidR="002173C0" w:rsidRDefault="002173C0" w:rsidP="009276DF">
      <w:pPr>
        <w:ind w:left="993"/>
        <w:jc w:val="both"/>
        <w:rPr>
          <w:rFonts w:ascii="Arial" w:hAnsi="Arial" w:cs="Arial"/>
          <w:sz w:val="24"/>
        </w:rPr>
      </w:pPr>
    </w:p>
    <w:p w14:paraId="737F6683" w14:textId="1D0856BA" w:rsidR="009276DF" w:rsidRDefault="009276DF" w:rsidP="009276DF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O tratamento profilático com drogas antiepilépticas </w:t>
      </w:r>
      <w:r w:rsidR="002173C0">
        <w:rPr>
          <w:rFonts w:ascii="Arial" w:hAnsi="Arial" w:cs="Arial"/>
          <w:sz w:val="24"/>
        </w:rPr>
        <w:t xml:space="preserve">de uso contínuo </w:t>
      </w:r>
      <w:r>
        <w:rPr>
          <w:rFonts w:ascii="Arial" w:hAnsi="Arial" w:cs="Arial"/>
          <w:sz w:val="24"/>
        </w:rPr>
        <w:t xml:space="preserve">não está indicado nas convulsões febris, independente do número de recorrências. Seus efeitos colaterais são mais deletérios do que a crise epiléptica </w:t>
      </w:r>
      <w:r w:rsidR="002173C0">
        <w:rPr>
          <w:rFonts w:ascii="Arial" w:hAnsi="Arial" w:cs="Arial"/>
          <w:sz w:val="24"/>
        </w:rPr>
        <w:t>desencadeada</w:t>
      </w:r>
      <w:r>
        <w:rPr>
          <w:rFonts w:ascii="Arial" w:hAnsi="Arial" w:cs="Arial"/>
          <w:sz w:val="24"/>
        </w:rPr>
        <w:t xml:space="preserve"> pela febre. Não existe registro na literatura de morte, déficit intelectual ou atraso do desenvolvimento neurológico secundários a crises febris.</w:t>
      </w:r>
    </w:p>
    <w:p w14:paraId="6B56DA12" w14:textId="77777777" w:rsidR="009276DF" w:rsidRDefault="009276DF" w:rsidP="009276DF">
      <w:pPr>
        <w:ind w:left="993"/>
        <w:jc w:val="both"/>
        <w:rPr>
          <w:rFonts w:ascii="Arial" w:hAnsi="Arial" w:cs="Arial"/>
          <w:sz w:val="24"/>
        </w:rPr>
      </w:pPr>
    </w:p>
    <w:p w14:paraId="47DD1DEF" w14:textId="4A352C01" w:rsidR="009276DF" w:rsidRDefault="009276DF" w:rsidP="009276DF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No entanto, em casos de pais muito ansiosos, com dificuldade em socorrer a criança durante a crise,</w:t>
      </w:r>
      <w:r w:rsidR="002173C0">
        <w:rPr>
          <w:rFonts w:ascii="Arial" w:hAnsi="Arial" w:cs="Arial"/>
          <w:sz w:val="24"/>
        </w:rPr>
        <w:t xml:space="preserve"> pais com dificuldade social </w:t>
      </w:r>
      <w:r w:rsidR="0029186D">
        <w:rPr>
          <w:rFonts w:ascii="Arial" w:hAnsi="Arial" w:cs="Arial"/>
          <w:sz w:val="24"/>
        </w:rPr>
        <w:t xml:space="preserve">/ cultural </w:t>
      </w:r>
      <w:r w:rsidR="002173C0">
        <w:rPr>
          <w:rFonts w:ascii="Arial" w:hAnsi="Arial" w:cs="Arial"/>
          <w:sz w:val="24"/>
        </w:rPr>
        <w:t>em compreender as orientações,</w:t>
      </w:r>
      <w:r>
        <w:rPr>
          <w:rFonts w:ascii="Arial" w:hAnsi="Arial" w:cs="Arial"/>
          <w:sz w:val="24"/>
        </w:rPr>
        <w:t xml:space="preserve"> crianças que evoluem com crises prolongadas ou EME febril, dificuldade no acesso a</w:t>
      </w:r>
      <w:r w:rsidR="002173C0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atendimento médico</w:t>
      </w:r>
      <w:r w:rsidR="0029186D">
        <w:rPr>
          <w:rFonts w:ascii="Arial" w:hAnsi="Arial" w:cs="Arial"/>
          <w:sz w:val="24"/>
        </w:rPr>
        <w:t xml:space="preserve"> de urgênc</w:t>
      </w:r>
      <w:r w:rsidR="00FE2BF2">
        <w:rPr>
          <w:rFonts w:ascii="Arial" w:hAnsi="Arial" w:cs="Arial"/>
          <w:sz w:val="24"/>
        </w:rPr>
        <w:t>i</w:t>
      </w:r>
      <w:r w:rsidR="0029186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em tempo hábil, o tratamento profilático pode ser instituído</w:t>
      </w:r>
      <w:r w:rsidR="002173C0">
        <w:rPr>
          <w:rFonts w:ascii="Arial" w:hAnsi="Arial" w:cs="Arial"/>
          <w:sz w:val="24"/>
        </w:rPr>
        <w:t xml:space="preserve"> em crises recorrentes (ao menos após terceiro evento)</w:t>
      </w:r>
      <w:r>
        <w:rPr>
          <w:rFonts w:ascii="Arial" w:hAnsi="Arial" w:cs="Arial"/>
          <w:sz w:val="24"/>
        </w:rPr>
        <w:t>.</w:t>
      </w:r>
    </w:p>
    <w:p w14:paraId="1ED7452E" w14:textId="77777777" w:rsidR="002173C0" w:rsidRDefault="002173C0" w:rsidP="009276DF">
      <w:pPr>
        <w:ind w:left="993"/>
        <w:jc w:val="both"/>
        <w:rPr>
          <w:rFonts w:ascii="Arial" w:hAnsi="Arial" w:cs="Arial"/>
          <w:sz w:val="24"/>
        </w:rPr>
      </w:pPr>
    </w:p>
    <w:p w14:paraId="029EF7BC" w14:textId="74BD981F" w:rsidR="009276DF" w:rsidRDefault="002173C0" w:rsidP="009276DF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Drogas de escolha:</w:t>
      </w:r>
    </w:p>
    <w:p w14:paraId="2881C663" w14:textId="77777777" w:rsidR="002173C0" w:rsidRDefault="002173C0" w:rsidP="009276DF">
      <w:pPr>
        <w:ind w:left="993"/>
        <w:jc w:val="both"/>
        <w:rPr>
          <w:rFonts w:ascii="Arial" w:hAnsi="Arial" w:cs="Arial"/>
          <w:sz w:val="24"/>
        </w:rPr>
      </w:pPr>
    </w:p>
    <w:p w14:paraId="7DF8DF58" w14:textId="65B3B85B" w:rsidR="009276DF" w:rsidRPr="002173C0" w:rsidRDefault="009276DF" w:rsidP="002173C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2173C0">
        <w:rPr>
          <w:rFonts w:ascii="Arial" w:hAnsi="Arial" w:cs="Arial"/>
          <w:sz w:val="24"/>
        </w:rPr>
        <w:t>Fenobarbital</w:t>
      </w:r>
      <w:r w:rsidR="000D2E0E" w:rsidRPr="002173C0">
        <w:rPr>
          <w:rFonts w:ascii="Arial" w:hAnsi="Arial" w:cs="Arial"/>
          <w:sz w:val="24"/>
        </w:rPr>
        <w:t>:</w:t>
      </w:r>
      <w:r w:rsidRPr="002173C0">
        <w:rPr>
          <w:rFonts w:ascii="Arial" w:hAnsi="Arial" w:cs="Arial"/>
          <w:sz w:val="24"/>
        </w:rPr>
        <w:t xml:space="preserve"> 3-5mg/</w:t>
      </w:r>
      <w:proofErr w:type="spellStart"/>
      <w:r w:rsidRPr="002173C0">
        <w:rPr>
          <w:rFonts w:ascii="Arial" w:hAnsi="Arial" w:cs="Arial"/>
          <w:sz w:val="24"/>
        </w:rPr>
        <w:t>kd</w:t>
      </w:r>
      <w:proofErr w:type="spellEnd"/>
      <w:r w:rsidRPr="002173C0">
        <w:rPr>
          <w:rFonts w:ascii="Arial" w:hAnsi="Arial" w:cs="Arial"/>
          <w:sz w:val="24"/>
        </w:rPr>
        <w:t xml:space="preserve">/dia, dose única, à noite. Risco de atraso do desenvolvimento e da linguagem, irritabilidade </w:t>
      </w:r>
      <w:r w:rsidR="000D2E0E" w:rsidRPr="002173C0">
        <w:rPr>
          <w:rFonts w:ascii="Arial" w:hAnsi="Arial" w:cs="Arial"/>
          <w:sz w:val="24"/>
        </w:rPr>
        <w:t>e sialorreia. Deve ser usado com cautela.</w:t>
      </w:r>
    </w:p>
    <w:p w14:paraId="543B514D" w14:textId="2408CB99" w:rsidR="000D2E0E" w:rsidRPr="002173C0" w:rsidRDefault="000D2E0E" w:rsidP="002173C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proofErr w:type="spellStart"/>
      <w:r w:rsidRPr="002173C0">
        <w:rPr>
          <w:rFonts w:ascii="Arial" w:hAnsi="Arial" w:cs="Arial"/>
          <w:sz w:val="24"/>
        </w:rPr>
        <w:t>Valproato</w:t>
      </w:r>
      <w:proofErr w:type="spellEnd"/>
      <w:r w:rsidRPr="002173C0">
        <w:rPr>
          <w:rFonts w:ascii="Arial" w:hAnsi="Arial" w:cs="Arial"/>
          <w:sz w:val="24"/>
        </w:rPr>
        <w:t xml:space="preserve"> de sódio: 10-15 mg/</w:t>
      </w:r>
      <w:proofErr w:type="spellStart"/>
      <w:r w:rsidRPr="002173C0">
        <w:rPr>
          <w:rFonts w:ascii="Arial" w:hAnsi="Arial" w:cs="Arial"/>
          <w:sz w:val="24"/>
        </w:rPr>
        <w:t>kd</w:t>
      </w:r>
      <w:proofErr w:type="spellEnd"/>
      <w:r w:rsidRPr="002173C0">
        <w:rPr>
          <w:rFonts w:ascii="Arial" w:hAnsi="Arial" w:cs="Arial"/>
          <w:sz w:val="24"/>
        </w:rPr>
        <w:t>/dia, de 12/12 horas. Risco de plaquetopenia e hepatotoxicidade.</w:t>
      </w:r>
    </w:p>
    <w:p w14:paraId="7B6651C2" w14:textId="27594EC4" w:rsidR="000D2E0E" w:rsidRPr="002173C0" w:rsidRDefault="000D2E0E" w:rsidP="002173C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proofErr w:type="spellStart"/>
      <w:r w:rsidRPr="002173C0">
        <w:rPr>
          <w:rFonts w:ascii="Arial" w:hAnsi="Arial" w:cs="Arial"/>
          <w:sz w:val="24"/>
        </w:rPr>
        <w:t>Levetiracetam</w:t>
      </w:r>
      <w:proofErr w:type="spellEnd"/>
      <w:r w:rsidRPr="002173C0">
        <w:rPr>
          <w:rFonts w:ascii="Arial" w:hAnsi="Arial" w:cs="Arial"/>
          <w:sz w:val="24"/>
        </w:rPr>
        <w:t>: 20 mg/kg/dia. Risco de depressão e comportamento agressivo.</w:t>
      </w:r>
    </w:p>
    <w:p w14:paraId="6E7E3F93" w14:textId="77777777" w:rsidR="000D2E0E" w:rsidRPr="009276DF" w:rsidRDefault="000D2E0E" w:rsidP="000D2E0E">
      <w:pPr>
        <w:ind w:left="1440"/>
        <w:jc w:val="both"/>
        <w:rPr>
          <w:rFonts w:ascii="Arial" w:hAnsi="Arial" w:cs="Arial"/>
          <w:sz w:val="24"/>
        </w:rPr>
      </w:pPr>
    </w:p>
    <w:p w14:paraId="13011C95" w14:textId="28B30890" w:rsidR="00F94BD3" w:rsidRDefault="000D2E0E" w:rsidP="000D2E0E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O uso contínuo de benzodiazepínicos durante o período da febre está contraindicado por causar sonolência e dificultar a avaliação do nível de consciência, um dos principais indicado</w:t>
      </w:r>
      <w:r w:rsidR="002173C0">
        <w:rPr>
          <w:rFonts w:ascii="Arial" w:hAnsi="Arial" w:cs="Arial"/>
          <w:sz w:val="24"/>
        </w:rPr>
        <w:t>re</w:t>
      </w:r>
      <w:r>
        <w:rPr>
          <w:rFonts w:ascii="Arial" w:hAnsi="Arial" w:cs="Arial"/>
          <w:sz w:val="24"/>
        </w:rPr>
        <w:t>s de infecções do SNC.</w:t>
      </w:r>
    </w:p>
    <w:p w14:paraId="7C942B13" w14:textId="77777777" w:rsidR="000D2E0E" w:rsidRDefault="000D2E0E" w:rsidP="000D2E0E">
      <w:pPr>
        <w:ind w:left="993"/>
        <w:jc w:val="both"/>
        <w:rPr>
          <w:rFonts w:ascii="Arial" w:hAnsi="Arial" w:cs="Arial"/>
          <w:sz w:val="24"/>
        </w:rPr>
      </w:pPr>
    </w:p>
    <w:p w14:paraId="5B4572DC" w14:textId="775C3AE0" w:rsidR="000D2E0E" w:rsidRDefault="000D2E0E" w:rsidP="000D2E0E">
      <w:pPr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O tratamento domiciliar </w:t>
      </w:r>
      <w:r w:rsidR="002173C0">
        <w:rPr>
          <w:rFonts w:ascii="Arial" w:hAnsi="Arial" w:cs="Arial"/>
          <w:sz w:val="24"/>
        </w:rPr>
        <w:t xml:space="preserve">da crise febril </w:t>
      </w:r>
      <w:r>
        <w:rPr>
          <w:rFonts w:ascii="Arial" w:hAnsi="Arial" w:cs="Arial"/>
          <w:sz w:val="24"/>
        </w:rPr>
        <w:t>com benzodiazepínicos não está disponível no Brasil.</w:t>
      </w:r>
    </w:p>
    <w:p w14:paraId="76D1D7F5" w14:textId="77777777" w:rsidR="009276DF" w:rsidRDefault="009276DF" w:rsidP="00BD0F37">
      <w:pPr>
        <w:jc w:val="both"/>
        <w:rPr>
          <w:rFonts w:ascii="Arial" w:hAnsi="Arial" w:cs="Arial"/>
          <w:sz w:val="24"/>
        </w:rPr>
      </w:pPr>
    </w:p>
    <w:p w14:paraId="2AD45198" w14:textId="77777777" w:rsidR="000D2E0E" w:rsidRPr="00F11DFB" w:rsidRDefault="000D2E0E" w:rsidP="00BD0F37">
      <w:pPr>
        <w:jc w:val="both"/>
        <w:rPr>
          <w:rFonts w:ascii="Arial" w:hAnsi="Arial" w:cs="Arial"/>
          <w:sz w:val="24"/>
        </w:rPr>
      </w:pPr>
    </w:p>
    <w:p w14:paraId="2B0F5B1B" w14:textId="77777777" w:rsidR="00980A41" w:rsidRPr="00F11DFB" w:rsidRDefault="00980A41" w:rsidP="00980A41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Critérios de alta:</w:t>
      </w:r>
      <w:r w:rsidRPr="00F11DFB">
        <w:t xml:space="preserve"> </w:t>
      </w:r>
    </w:p>
    <w:p w14:paraId="0726EF2F" w14:textId="77777777" w:rsidR="00980A41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7BB27F6A" w14:textId="271CA09A" w:rsidR="00BD0F37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Paciente estável, </w:t>
      </w:r>
      <w:r w:rsidR="000D2E0E">
        <w:rPr>
          <w:rFonts w:ascii="Arial" w:hAnsi="Arial" w:cs="Arial"/>
          <w:sz w:val="24"/>
        </w:rPr>
        <w:t>com recuperação do nível de consciência após a crise epiléptica. Não há necessidade de internação</w:t>
      </w:r>
      <w:r w:rsidR="004B3384">
        <w:rPr>
          <w:rFonts w:ascii="Arial" w:hAnsi="Arial" w:cs="Arial"/>
          <w:sz w:val="24"/>
        </w:rPr>
        <w:t>, exceto quando indicado pela doença causadora da febre ou em EME</w:t>
      </w:r>
      <w:r w:rsidR="000D2E0E">
        <w:rPr>
          <w:rFonts w:ascii="Arial" w:hAnsi="Arial" w:cs="Arial"/>
          <w:sz w:val="24"/>
        </w:rPr>
        <w:t xml:space="preserve">. </w:t>
      </w:r>
    </w:p>
    <w:p w14:paraId="61C14683" w14:textId="77777777" w:rsidR="004F7035" w:rsidRDefault="004F7035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E4AEDD7" w14:textId="77777777" w:rsidR="000D2E0E" w:rsidRPr="00F11DFB" w:rsidRDefault="000D2E0E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EBB012E" w14:textId="1186BBE4" w:rsidR="00980A41" w:rsidRPr="00F11DFB" w:rsidRDefault="000D2E0E" w:rsidP="00980A41">
      <w:pPr>
        <w:pStyle w:val="PargrafodaLista"/>
        <w:numPr>
          <w:ilvl w:val="0"/>
          <w:numId w:val="1"/>
        </w:numPr>
        <w:ind w:left="993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Prognóstico e orientações para o seguimento</w:t>
      </w:r>
      <w:r w:rsidR="00980A41" w:rsidRPr="00F11DFB">
        <w:rPr>
          <w:rFonts w:ascii="Arial" w:hAnsi="Arial" w:cs="Arial"/>
          <w:sz w:val="24"/>
        </w:rPr>
        <w:t>:</w:t>
      </w:r>
    </w:p>
    <w:p w14:paraId="772929A2" w14:textId="77777777" w:rsidR="004F7035" w:rsidRPr="00F11DFB" w:rsidRDefault="004F7035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27B75946" w14:textId="31B8A67C" w:rsidR="00F94BD3" w:rsidRPr="00F11DFB" w:rsidRDefault="00980A41" w:rsidP="000D2E0E">
      <w:pPr>
        <w:pStyle w:val="PargrafodaLista"/>
        <w:ind w:left="992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 xml:space="preserve">- </w:t>
      </w:r>
      <w:r w:rsidR="000D2E0E">
        <w:rPr>
          <w:rFonts w:ascii="Arial" w:hAnsi="Arial" w:cs="Arial"/>
          <w:sz w:val="24"/>
        </w:rPr>
        <w:t>Orientar os pais / cuidadores que a convulsão febril, apesar da chance de recorrência, tem um curso benigno e que eventuais recorrências não estão associ</w:t>
      </w:r>
      <w:r w:rsidR="00F1299A">
        <w:rPr>
          <w:rFonts w:ascii="Arial" w:hAnsi="Arial" w:cs="Arial"/>
          <w:sz w:val="24"/>
        </w:rPr>
        <w:t>adas a um déficit neurológico /</w:t>
      </w:r>
      <w:r w:rsidR="000D2E0E">
        <w:rPr>
          <w:rFonts w:ascii="Arial" w:hAnsi="Arial" w:cs="Arial"/>
          <w:sz w:val="24"/>
        </w:rPr>
        <w:t xml:space="preserve"> cog</w:t>
      </w:r>
      <w:r w:rsidR="00F1299A">
        <w:rPr>
          <w:rFonts w:ascii="Arial" w:hAnsi="Arial" w:cs="Arial"/>
          <w:sz w:val="24"/>
        </w:rPr>
        <w:t>nitivo.</w:t>
      </w:r>
    </w:p>
    <w:p w14:paraId="095B0B2E" w14:textId="77777777" w:rsidR="00980A41" w:rsidRPr="00F11DFB" w:rsidRDefault="00980A41" w:rsidP="005B40BA">
      <w:pPr>
        <w:pStyle w:val="PargrafodaLista"/>
        <w:ind w:left="992"/>
        <w:jc w:val="both"/>
        <w:rPr>
          <w:rFonts w:ascii="Arial" w:hAnsi="Arial" w:cs="Arial"/>
          <w:sz w:val="24"/>
        </w:rPr>
      </w:pPr>
    </w:p>
    <w:p w14:paraId="62EAD83C" w14:textId="13D7AF67" w:rsidR="000D2E0E" w:rsidRPr="000D2E0E" w:rsidRDefault="000D2E0E" w:rsidP="000D2E0E">
      <w:pPr>
        <w:pStyle w:val="PargrafodaLista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0D2E0E">
        <w:rPr>
          <w:rFonts w:ascii="Arial" w:hAnsi="Arial" w:cs="Arial"/>
          <w:sz w:val="24"/>
        </w:rPr>
        <w:t>Risco</w:t>
      </w:r>
      <w:r>
        <w:rPr>
          <w:rFonts w:ascii="Arial" w:hAnsi="Arial" w:cs="Arial"/>
          <w:sz w:val="24"/>
        </w:rPr>
        <w:t xml:space="preserve"> de epilepsia: cerca de 3</w:t>
      </w:r>
      <w:r w:rsidRPr="000D2E0E">
        <w:rPr>
          <w:rFonts w:ascii="Arial" w:hAnsi="Arial" w:cs="Arial"/>
          <w:sz w:val="24"/>
        </w:rPr>
        <w:t xml:space="preserve">% </w:t>
      </w:r>
      <w:r>
        <w:rPr>
          <w:rFonts w:ascii="Arial" w:hAnsi="Arial" w:cs="Arial"/>
          <w:sz w:val="24"/>
        </w:rPr>
        <w:t>dos pacientes com convulsões febris desenvolverá epilepsia, sendo o risco mais elevado em crianças com crises complexas. Os principais fatores de risco são e</w:t>
      </w:r>
      <w:r w:rsidRPr="000D2E0E">
        <w:rPr>
          <w:rFonts w:ascii="Arial" w:hAnsi="Arial" w:cs="Arial"/>
          <w:sz w:val="24"/>
        </w:rPr>
        <w:t>pile</w:t>
      </w:r>
      <w:r w:rsidR="00F1299A">
        <w:rPr>
          <w:rFonts w:ascii="Arial" w:hAnsi="Arial" w:cs="Arial"/>
          <w:sz w:val="24"/>
        </w:rPr>
        <w:t>p</w:t>
      </w:r>
      <w:r w:rsidRPr="000D2E0E">
        <w:rPr>
          <w:rFonts w:ascii="Arial" w:hAnsi="Arial" w:cs="Arial"/>
          <w:sz w:val="24"/>
        </w:rPr>
        <w:t>sia genética / i</w:t>
      </w:r>
      <w:r>
        <w:rPr>
          <w:rFonts w:ascii="Arial" w:hAnsi="Arial" w:cs="Arial"/>
          <w:sz w:val="24"/>
        </w:rPr>
        <w:t>diopática em parente de 1º grau, a</w:t>
      </w:r>
      <w:r w:rsidRPr="000D2E0E">
        <w:rPr>
          <w:rFonts w:ascii="Arial" w:hAnsi="Arial" w:cs="Arial"/>
          <w:sz w:val="24"/>
        </w:rPr>
        <w:t xml:space="preserve">traso prévio do </w:t>
      </w:r>
      <w:r>
        <w:rPr>
          <w:rFonts w:ascii="Arial" w:hAnsi="Arial" w:cs="Arial"/>
          <w:sz w:val="24"/>
        </w:rPr>
        <w:t xml:space="preserve">desenvolvimento neurológico, crises </w:t>
      </w:r>
      <w:r>
        <w:rPr>
          <w:rFonts w:ascii="Arial" w:hAnsi="Arial" w:cs="Arial"/>
          <w:sz w:val="24"/>
        </w:rPr>
        <w:lastRenderedPageBreak/>
        <w:t>prolongadas / EME febril, p</w:t>
      </w:r>
      <w:r w:rsidRPr="000D2E0E">
        <w:rPr>
          <w:rFonts w:ascii="Arial" w:hAnsi="Arial" w:cs="Arial"/>
          <w:sz w:val="24"/>
        </w:rPr>
        <w:t>aralisia cerebral</w:t>
      </w:r>
      <w:r>
        <w:rPr>
          <w:rFonts w:ascii="Arial" w:hAnsi="Arial" w:cs="Arial"/>
          <w:sz w:val="24"/>
        </w:rPr>
        <w:t>, APGAR baixo e c</w:t>
      </w:r>
      <w:r w:rsidRPr="000D2E0E">
        <w:rPr>
          <w:rFonts w:ascii="Arial" w:hAnsi="Arial" w:cs="Arial"/>
          <w:sz w:val="24"/>
        </w:rPr>
        <w:t>rises focais / recorrentes.</w:t>
      </w:r>
    </w:p>
    <w:p w14:paraId="1DC49078" w14:textId="66766B0F" w:rsidR="00980A41" w:rsidRDefault="000D2E0E" w:rsidP="000D2E0E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0D2E0E">
        <w:rPr>
          <w:rFonts w:ascii="Arial" w:hAnsi="Arial" w:cs="Arial"/>
          <w:sz w:val="24"/>
        </w:rPr>
        <w:t xml:space="preserve"> </w:t>
      </w:r>
    </w:p>
    <w:p w14:paraId="08FC7595" w14:textId="77777777" w:rsidR="00980A41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583791D2" w14:textId="41A1F195" w:rsidR="00980A41" w:rsidRPr="00F11DFB" w:rsidRDefault="00F94BD3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&gt;&gt;&gt;</w:t>
      </w:r>
      <w:r w:rsidR="00980A41" w:rsidRPr="00F11DFB">
        <w:rPr>
          <w:rFonts w:ascii="Arial" w:hAnsi="Arial" w:cs="Arial"/>
          <w:sz w:val="24"/>
        </w:rPr>
        <w:t xml:space="preserve"> Todos os pacientes com crises</w:t>
      </w:r>
      <w:r w:rsidR="00846700">
        <w:rPr>
          <w:rFonts w:ascii="Arial" w:hAnsi="Arial" w:cs="Arial"/>
          <w:sz w:val="24"/>
        </w:rPr>
        <w:t xml:space="preserve"> febris complexas e os pacientes com crises febris simples</w:t>
      </w:r>
      <w:r w:rsidR="00980A41" w:rsidRPr="00F11DFB">
        <w:rPr>
          <w:rFonts w:ascii="Arial" w:hAnsi="Arial" w:cs="Arial"/>
          <w:sz w:val="24"/>
        </w:rPr>
        <w:t xml:space="preserve"> recorrentes</w:t>
      </w:r>
      <w:r w:rsidR="00846700">
        <w:rPr>
          <w:rFonts w:ascii="Arial" w:hAnsi="Arial" w:cs="Arial"/>
          <w:sz w:val="24"/>
        </w:rPr>
        <w:t xml:space="preserve"> (a partir da terceira crise) </w:t>
      </w:r>
      <w:r w:rsidR="00980A41" w:rsidRPr="00F11DFB">
        <w:rPr>
          <w:rFonts w:ascii="Arial" w:hAnsi="Arial" w:cs="Arial"/>
          <w:sz w:val="24"/>
        </w:rPr>
        <w:t>devem receber alta com encaminhamento para acompanhamento ambulatorial com Neuropediatra</w:t>
      </w:r>
      <w:r w:rsidR="00C138F9" w:rsidRPr="00F11DFB">
        <w:rPr>
          <w:rFonts w:ascii="Arial" w:hAnsi="Arial" w:cs="Arial"/>
          <w:sz w:val="24"/>
        </w:rPr>
        <w:t>,</w:t>
      </w:r>
      <w:r w:rsidR="00846700">
        <w:rPr>
          <w:rFonts w:ascii="Arial" w:hAnsi="Arial" w:cs="Arial"/>
          <w:sz w:val="24"/>
        </w:rPr>
        <w:t xml:space="preserve"> </w:t>
      </w:r>
      <w:r w:rsidR="00980A41" w:rsidRPr="00F11DFB">
        <w:rPr>
          <w:rFonts w:ascii="Arial" w:hAnsi="Arial" w:cs="Arial"/>
          <w:sz w:val="24"/>
        </w:rPr>
        <w:t xml:space="preserve"> conforme formulário padrão disponível. </w:t>
      </w:r>
    </w:p>
    <w:p w14:paraId="66E20412" w14:textId="77777777" w:rsidR="00980A41" w:rsidRPr="00F11DFB" w:rsidRDefault="00980A41" w:rsidP="00980A41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07C31E21" w14:textId="77777777" w:rsidR="005B40BA" w:rsidRPr="00F11DFB" w:rsidRDefault="00086D85" w:rsidP="005B40BA">
      <w:pPr>
        <w:pStyle w:val="PargrafodaLista"/>
        <w:numPr>
          <w:ilvl w:val="0"/>
          <w:numId w:val="1"/>
        </w:numPr>
        <w:spacing w:after="120"/>
        <w:ind w:left="993" w:hanging="284"/>
        <w:jc w:val="both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t>Referências</w:t>
      </w:r>
      <w:r w:rsidR="005B40BA" w:rsidRPr="00F11DFB">
        <w:rPr>
          <w:rFonts w:ascii="Arial" w:hAnsi="Arial" w:cs="Arial"/>
          <w:sz w:val="24"/>
        </w:rPr>
        <w:t>:</w:t>
      </w:r>
    </w:p>
    <w:p w14:paraId="63678791" w14:textId="77777777" w:rsidR="00980A41" w:rsidRPr="00F11DFB" w:rsidRDefault="005B40BA" w:rsidP="005B40BA">
      <w:pPr>
        <w:pStyle w:val="PargrafodaLista"/>
        <w:rPr>
          <w:rFonts w:ascii="Arial" w:hAnsi="Arial" w:cs="Arial"/>
          <w:sz w:val="24"/>
        </w:rPr>
      </w:pPr>
      <w:r w:rsidRPr="00F11DFB">
        <w:rPr>
          <w:rFonts w:ascii="Arial" w:hAnsi="Arial" w:cs="Arial"/>
          <w:sz w:val="24"/>
        </w:rPr>
        <w:fldChar w:fldCharType="begin"/>
      </w:r>
      <w:r w:rsidRPr="00F11DFB">
        <w:rPr>
          <w:rFonts w:ascii="Arial" w:hAnsi="Arial" w:cs="Arial"/>
          <w:sz w:val="24"/>
        </w:rPr>
        <w:instrText xml:space="preserve"> ADDIN EN.REFLIST </w:instrText>
      </w:r>
      <w:r w:rsidRPr="00F11DFB">
        <w:rPr>
          <w:rFonts w:ascii="Arial" w:hAnsi="Arial" w:cs="Arial"/>
          <w:sz w:val="24"/>
        </w:rPr>
        <w:fldChar w:fldCharType="end"/>
      </w:r>
    </w:p>
    <w:p w14:paraId="7E88FDBE" w14:textId="52C0E5D7" w:rsidR="00700385" w:rsidRPr="00FE2BF2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F11DFB">
        <w:rPr>
          <w:rFonts w:ascii="Arial" w:hAnsi="Arial" w:cs="Arial"/>
          <w:sz w:val="24"/>
        </w:rPr>
        <w:fldChar w:fldCharType="begin"/>
      </w:r>
      <w:r w:rsidRPr="00FE2BF2">
        <w:rPr>
          <w:rFonts w:ascii="Arial" w:hAnsi="Arial" w:cs="Arial"/>
          <w:sz w:val="24"/>
          <w:lang w:val="en-US"/>
        </w:rPr>
        <w:instrText xml:space="preserve"> ADDIN EN.REFLIST </w:instrText>
      </w:r>
      <w:r w:rsidRPr="00F11DFB">
        <w:rPr>
          <w:rFonts w:ascii="Arial" w:hAnsi="Arial" w:cs="Arial"/>
          <w:sz w:val="24"/>
        </w:rPr>
        <w:fldChar w:fldCharType="separate"/>
      </w:r>
      <w:r w:rsidRPr="00FE2BF2">
        <w:rPr>
          <w:rFonts w:ascii="Arial" w:hAnsi="Arial" w:cs="Arial"/>
          <w:sz w:val="24"/>
          <w:lang w:val="en-US"/>
        </w:rPr>
        <w:t>1.</w:t>
      </w:r>
      <w:r w:rsidR="00700385" w:rsidRPr="00FE2BF2">
        <w:rPr>
          <w:rFonts w:ascii="Arial" w:hAnsi="Arial" w:cs="Arial"/>
          <w:sz w:val="24"/>
          <w:lang w:val="en-US"/>
        </w:rPr>
        <w:t xml:space="preserve"> Patterson JL, Carapetian SA, Hageman JR, Kelley KR.</w:t>
      </w:r>
      <w:r w:rsidRPr="00FE2BF2">
        <w:rPr>
          <w:rFonts w:ascii="Arial" w:hAnsi="Arial" w:cs="Arial"/>
          <w:sz w:val="24"/>
          <w:lang w:val="en-US"/>
        </w:rPr>
        <w:tab/>
      </w:r>
      <w:r w:rsidR="00700385" w:rsidRPr="00FE2BF2">
        <w:rPr>
          <w:rFonts w:ascii="Arial" w:hAnsi="Arial" w:cs="Arial"/>
          <w:sz w:val="24"/>
          <w:lang w:val="en-US"/>
        </w:rPr>
        <w:t>Febrile Seizures. Pediatr Ann. 2013 Dec;42(12):249-54.</w:t>
      </w:r>
    </w:p>
    <w:p w14:paraId="5F436A86" w14:textId="77777777" w:rsidR="00700385" w:rsidRPr="00FE2BF2" w:rsidRDefault="00700385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4D3E4A10" w14:textId="453C52EA" w:rsidR="00700385" w:rsidRPr="00FE2BF2" w:rsidRDefault="00700385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FE2BF2">
        <w:rPr>
          <w:rFonts w:ascii="Arial" w:hAnsi="Arial" w:cs="Arial"/>
          <w:sz w:val="24"/>
          <w:lang w:val="en-US"/>
        </w:rPr>
        <w:t>2. Lux AL. Treatment of febrile seizures: historical perspective, current opinions, and potential future directions. Brain Dev. 2010 Jan;32(1):42-50.</w:t>
      </w:r>
    </w:p>
    <w:p w14:paraId="3645B05A" w14:textId="77777777" w:rsidR="00700385" w:rsidRPr="00FE2BF2" w:rsidRDefault="00700385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4C23DC00" w14:textId="77777777" w:rsidR="00700385" w:rsidRPr="00FE2BF2" w:rsidRDefault="00700385" w:rsidP="0070038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FE2BF2">
        <w:rPr>
          <w:rFonts w:ascii="Arial" w:hAnsi="Arial" w:cs="Arial"/>
          <w:sz w:val="24"/>
          <w:lang w:val="en-US"/>
        </w:rPr>
        <w:t>3. Graves RC1, Oehler K, Tingle LE. Febrile seizures: risks, evaluation, and prognosis. Am Fam Physician. 2012 Jan 15;85(2):149-53.</w:t>
      </w:r>
    </w:p>
    <w:p w14:paraId="5DD27E6E" w14:textId="2BFE0C1F" w:rsidR="00700385" w:rsidRPr="00FE2BF2" w:rsidRDefault="00700385" w:rsidP="00700385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16BBC491" w14:textId="38633295" w:rsidR="00700385" w:rsidRPr="00FE2BF2" w:rsidRDefault="00700385" w:rsidP="007732D2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FE2BF2">
        <w:rPr>
          <w:rFonts w:ascii="Arial" w:hAnsi="Arial" w:cs="Arial"/>
          <w:sz w:val="24"/>
          <w:lang w:val="en-US"/>
        </w:rPr>
        <w:t xml:space="preserve">4. </w:t>
      </w:r>
      <w:r w:rsidR="007732D2" w:rsidRPr="00FE2BF2">
        <w:rPr>
          <w:rFonts w:ascii="Arial" w:hAnsi="Arial" w:cs="Arial"/>
          <w:sz w:val="24"/>
          <w:lang w:val="en-US"/>
        </w:rPr>
        <w:t xml:space="preserve">Duffner PK, Baumann RJ, Berman P, Green JL, Schneider S, et al. Febrile seizures: clinical practice guideline for the long-term management of the child with simple febrile seizures. </w:t>
      </w:r>
      <w:r w:rsidRPr="00FE2BF2">
        <w:rPr>
          <w:rFonts w:ascii="Arial" w:hAnsi="Arial" w:cs="Arial"/>
          <w:sz w:val="24"/>
          <w:lang w:val="en-US"/>
        </w:rPr>
        <w:t xml:space="preserve">Pediatrics. 2008 Jun;121(6):1281-6. </w:t>
      </w:r>
    </w:p>
    <w:p w14:paraId="50984636" w14:textId="77777777" w:rsidR="007732D2" w:rsidRPr="00FE2BF2" w:rsidRDefault="007732D2" w:rsidP="007732D2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70FCAB2D" w14:textId="565848D7" w:rsidR="007732D2" w:rsidRPr="00FE2BF2" w:rsidRDefault="007732D2" w:rsidP="007732D2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FE2BF2">
        <w:rPr>
          <w:rFonts w:ascii="Arial" w:hAnsi="Arial" w:cs="Arial"/>
          <w:sz w:val="24"/>
          <w:lang w:val="en-US"/>
        </w:rPr>
        <w:t xml:space="preserve">5. Oluwabusi T1, Sood SK. Update on the management of simple febrile seizures: emphasis on minimal intervention. Curr Opin Pediatr. 2012 Apr;24(2):259-65. </w:t>
      </w:r>
    </w:p>
    <w:p w14:paraId="385A85E0" w14:textId="77777777" w:rsidR="00700385" w:rsidRPr="00FE2BF2" w:rsidRDefault="00700385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15C8ACA1" w14:textId="5E1B4D3A" w:rsidR="005B40BA" w:rsidRPr="00FE2BF2" w:rsidRDefault="007732D2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FE2BF2">
        <w:rPr>
          <w:rFonts w:ascii="Arial" w:hAnsi="Arial" w:cs="Arial"/>
          <w:sz w:val="24"/>
          <w:lang w:val="en-US"/>
        </w:rPr>
        <w:t>6</w:t>
      </w:r>
      <w:r w:rsidR="00700385" w:rsidRPr="00FE2BF2">
        <w:rPr>
          <w:rFonts w:ascii="Arial" w:hAnsi="Arial" w:cs="Arial"/>
          <w:sz w:val="24"/>
          <w:lang w:val="en-US"/>
        </w:rPr>
        <w:t xml:space="preserve">. </w:t>
      </w:r>
      <w:r w:rsidR="005B40BA" w:rsidRPr="00FE2BF2">
        <w:rPr>
          <w:rFonts w:ascii="Arial" w:hAnsi="Arial" w:cs="Arial"/>
          <w:sz w:val="24"/>
          <w:lang w:val="en-US"/>
        </w:rPr>
        <w:t>Abend NS, Bearden D, Helbig I, et al. Status epilepticus and refractory status epilepticus management. Semin Pediatr Neurol. 2014; 21: 263-74.</w:t>
      </w:r>
    </w:p>
    <w:p w14:paraId="4E9365FE" w14:textId="77777777" w:rsidR="005B40BA" w:rsidRPr="00FE2BF2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07BCA262" w14:textId="263F8B5B" w:rsidR="005B40BA" w:rsidRPr="00FE2BF2" w:rsidRDefault="007732D2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  <w:r w:rsidRPr="00FE2BF2">
        <w:rPr>
          <w:rFonts w:ascii="Arial" w:hAnsi="Arial" w:cs="Arial"/>
          <w:sz w:val="24"/>
          <w:lang w:val="en-US"/>
        </w:rPr>
        <w:t>7</w:t>
      </w:r>
      <w:r w:rsidR="005B40BA" w:rsidRPr="00FE2BF2">
        <w:rPr>
          <w:rFonts w:ascii="Arial" w:hAnsi="Arial" w:cs="Arial"/>
          <w:sz w:val="24"/>
          <w:lang w:val="en-US"/>
        </w:rPr>
        <w:t>.</w:t>
      </w:r>
      <w:r w:rsidR="005B40BA" w:rsidRPr="00FE2BF2">
        <w:rPr>
          <w:rFonts w:ascii="Arial" w:hAnsi="Arial" w:cs="Arial"/>
          <w:sz w:val="24"/>
          <w:lang w:val="en-US"/>
        </w:rPr>
        <w:tab/>
        <w:t>Abend NS and Loddenkemper T. Management of pediatric status epilepticus. Curr Treat Options Neurol. 2014; 16: 301.</w:t>
      </w:r>
    </w:p>
    <w:p w14:paraId="6AAE4CA9" w14:textId="77777777" w:rsidR="005B40BA" w:rsidRPr="00FE2BF2" w:rsidRDefault="005B40BA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  <w:lang w:val="en-US"/>
        </w:rPr>
      </w:pPr>
    </w:p>
    <w:p w14:paraId="00C9372C" w14:textId="078BA5CF" w:rsidR="005B40BA" w:rsidRPr="00F11DFB" w:rsidRDefault="007732D2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</w:rPr>
      </w:pPr>
      <w:r w:rsidRPr="00FE2BF2">
        <w:rPr>
          <w:rFonts w:ascii="Arial" w:hAnsi="Arial" w:cs="Arial"/>
          <w:sz w:val="24"/>
          <w:lang w:val="en-US"/>
        </w:rPr>
        <w:t>8</w:t>
      </w:r>
      <w:r w:rsidR="005B40BA" w:rsidRPr="00FE2BF2">
        <w:rPr>
          <w:rFonts w:ascii="Arial" w:hAnsi="Arial" w:cs="Arial"/>
          <w:sz w:val="24"/>
          <w:lang w:val="en-US"/>
        </w:rPr>
        <w:t>.</w:t>
      </w:r>
      <w:r w:rsidR="005B40BA" w:rsidRPr="00FE2BF2">
        <w:rPr>
          <w:rFonts w:ascii="Arial" w:hAnsi="Arial" w:cs="Arial"/>
          <w:sz w:val="24"/>
          <w:lang w:val="en-US"/>
        </w:rPr>
        <w:tab/>
        <w:t xml:space="preserve">Glauser T, Shinnar S, Gloss D, et al. Evidence-Based Guideline: Treatment of Convulsive Status Epilepticus in Children and Adults: Report of the Guideline Committee of the American Epilepsy Society. </w:t>
      </w:r>
      <w:r w:rsidR="005B40BA" w:rsidRPr="00F11DFB">
        <w:rPr>
          <w:rFonts w:ascii="Arial" w:hAnsi="Arial" w:cs="Arial"/>
          <w:sz w:val="24"/>
        </w:rPr>
        <w:t>Epilepsy Curr. 2016; 16: 48-61.</w:t>
      </w:r>
    </w:p>
    <w:p w14:paraId="33A0F1EB" w14:textId="100B0109" w:rsidR="00700385" w:rsidRDefault="00700385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</w:rPr>
      </w:pPr>
    </w:p>
    <w:p w14:paraId="0FF1C4A1" w14:textId="77777777" w:rsidR="00C80957" w:rsidRPr="00F11DFB" w:rsidRDefault="00C80957" w:rsidP="00C80957">
      <w:pPr>
        <w:pStyle w:val="PargrafodaLista"/>
        <w:ind w:left="993"/>
        <w:jc w:val="both"/>
        <w:rPr>
          <w:rFonts w:ascii="Arial" w:hAnsi="Arial" w:cs="Arial"/>
          <w:sz w:val="24"/>
        </w:rPr>
      </w:pPr>
    </w:p>
    <w:p w14:paraId="49110C16" w14:textId="717B0BFE" w:rsidR="00C80957" w:rsidRDefault="00C80957" w:rsidP="00C80957">
      <w:pPr>
        <w:pStyle w:val="PargrafodaLista"/>
        <w:numPr>
          <w:ilvl w:val="0"/>
          <w:numId w:val="1"/>
        </w:numPr>
        <w:spacing w:after="120"/>
        <w:ind w:left="993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Responsável</w:t>
      </w:r>
      <w:r w:rsidR="00963A3E">
        <w:rPr>
          <w:rFonts w:ascii="Arial" w:hAnsi="Arial" w:cs="Arial"/>
          <w:sz w:val="24"/>
        </w:rPr>
        <w:t xml:space="preserve"> pela elaboração</w:t>
      </w:r>
      <w:r w:rsidRPr="00F11DFB">
        <w:rPr>
          <w:rFonts w:ascii="Arial" w:hAnsi="Arial" w:cs="Arial"/>
          <w:sz w:val="24"/>
        </w:rPr>
        <w:t>:</w:t>
      </w:r>
    </w:p>
    <w:p w14:paraId="188800B8" w14:textId="77777777" w:rsidR="00963A3E" w:rsidRDefault="00963A3E" w:rsidP="00963A3E">
      <w:pPr>
        <w:pStyle w:val="PargrafodaLista"/>
        <w:spacing w:after="120"/>
        <w:ind w:left="993"/>
        <w:jc w:val="both"/>
        <w:rPr>
          <w:rFonts w:ascii="Arial" w:hAnsi="Arial" w:cs="Arial"/>
          <w:sz w:val="24"/>
        </w:rPr>
      </w:pPr>
    </w:p>
    <w:p w14:paraId="3B5B43B1" w14:textId="5471B0C1" w:rsidR="00C80957" w:rsidRPr="00F11DFB" w:rsidRDefault="00C80957" w:rsidP="00C80957">
      <w:pPr>
        <w:pStyle w:val="PargrafodaLista"/>
        <w:spacing w:after="120"/>
        <w:ind w:left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Manuela de Oliveira Fragomeni - Neuropediatra / HRT.</w:t>
      </w:r>
    </w:p>
    <w:p w14:paraId="525E64BD" w14:textId="77777777" w:rsidR="00C80957" w:rsidRPr="00F11DFB" w:rsidRDefault="00C80957" w:rsidP="005B40BA">
      <w:pPr>
        <w:pStyle w:val="PargrafodaLista"/>
        <w:spacing w:after="120"/>
        <w:ind w:left="992"/>
        <w:jc w:val="both"/>
        <w:rPr>
          <w:rFonts w:ascii="Arial" w:hAnsi="Arial" w:cs="Arial"/>
          <w:sz w:val="24"/>
        </w:rPr>
      </w:pPr>
    </w:p>
    <w:p w14:paraId="64AC1B9B" w14:textId="77777777" w:rsidR="005B40BA" w:rsidRPr="00F11DFB" w:rsidRDefault="005B40BA" w:rsidP="00C80957">
      <w:pPr>
        <w:ind w:left="992"/>
      </w:pPr>
      <w:r w:rsidRPr="00F11DFB">
        <w:fldChar w:fldCharType="end"/>
      </w:r>
    </w:p>
    <w:sectPr w:rsidR="005B40BA" w:rsidRPr="00F11DFB" w:rsidSect="00DC2730">
      <w:headerReference w:type="default" r:id="rId7"/>
      <w:pgSz w:w="11900" w:h="16840"/>
      <w:pgMar w:top="1016" w:right="1800" w:bottom="709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86EB6" w14:textId="77777777" w:rsidR="00335D95" w:rsidRDefault="00335D95" w:rsidP="00953336">
      <w:r>
        <w:separator/>
      </w:r>
    </w:p>
  </w:endnote>
  <w:endnote w:type="continuationSeparator" w:id="0">
    <w:p w14:paraId="724AE115" w14:textId="77777777" w:rsidR="00335D95" w:rsidRDefault="00335D95" w:rsidP="0095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61A35" w14:textId="77777777" w:rsidR="00335D95" w:rsidRDefault="00335D95" w:rsidP="00953336">
      <w:r>
        <w:separator/>
      </w:r>
    </w:p>
  </w:footnote>
  <w:footnote w:type="continuationSeparator" w:id="0">
    <w:p w14:paraId="6176A823" w14:textId="77777777" w:rsidR="00335D95" w:rsidRDefault="00335D95" w:rsidP="00953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9013" w14:textId="77777777" w:rsidR="00700385" w:rsidRDefault="00700385" w:rsidP="00953336">
    <w:pPr>
      <w:pStyle w:val="Cabealho"/>
      <w:tabs>
        <w:tab w:val="clear" w:pos="4320"/>
        <w:tab w:val="clear" w:pos="8640"/>
        <w:tab w:val="left" w:pos="6343"/>
      </w:tabs>
    </w:pPr>
    <w:r>
      <w:tab/>
    </w:r>
  </w:p>
  <w:p w14:paraId="639DE897" w14:textId="77777777" w:rsidR="00700385" w:rsidRDefault="00700385" w:rsidP="00953336">
    <w:pPr>
      <w:pStyle w:val="Cabealho"/>
      <w:tabs>
        <w:tab w:val="clear" w:pos="4320"/>
        <w:tab w:val="clear" w:pos="8640"/>
        <w:tab w:val="left" w:pos="6343"/>
      </w:tabs>
    </w:pPr>
  </w:p>
  <w:p w14:paraId="3BF0D1D5" w14:textId="77777777" w:rsidR="00700385" w:rsidRPr="00953336" w:rsidRDefault="00700385" w:rsidP="00953336">
    <w:pPr>
      <w:pStyle w:val="Cabealho"/>
      <w:tabs>
        <w:tab w:val="clear" w:pos="4320"/>
        <w:tab w:val="clear" w:pos="8640"/>
        <w:tab w:val="left" w:pos="5103"/>
      </w:tabs>
      <w:spacing w:line="276" w:lineRule="auto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sz w:val="24"/>
      </w:rPr>
      <w:t xml:space="preserve">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1604AD4" wp14:editId="2623867A">
          <wp:simplePos x="0" y="0"/>
          <wp:positionH relativeFrom="margin">
            <wp:posOffset>571500</wp:posOffset>
          </wp:positionH>
          <wp:positionV relativeFrom="margin">
            <wp:posOffset>-986790</wp:posOffset>
          </wp:positionV>
          <wp:extent cx="1068070" cy="903605"/>
          <wp:effectExtent l="0" t="0" r="0" b="1079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53336">
      <w:rPr>
        <w:rFonts w:ascii="Arial" w:hAnsi="Arial" w:cs="Arial"/>
        <w:b/>
        <w:sz w:val="24"/>
      </w:rPr>
      <w:t xml:space="preserve"> Hospital Regional de Taguatinga</w:t>
    </w:r>
  </w:p>
  <w:p w14:paraId="20AE9E37" w14:textId="77777777" w:rsidR="00700385" w:rsidRPr="00953336" w:rsidRDefault="00700385" w:rsidP="00953336">
    <w:pPr>
      <w:pStyle w:val="Cabealho"/>
      <w:tabs>
        <w:tab w:val="clear" w:pos="4320"/>
        <w:tab w:val="clear" w:pos="8640"/>
        <w:tab w:val="left" w:pos="5103"/>
      </w:tabs>
      <w:spacing w:line="276" w:lineRule="auto"/>
      <w:rPr>
        <w:rFonts w:ascii="Arial" w:hAnsi="Arial" w:cs="Arial"/>
        <w:b/>
        <w:sz w:val="24"/>
      </w:rPr>
    </w:pPr>
    <w:r w:rsidRPr="00953336">
      <w:rPr>
        <w:rFonts w:ascii="Arial" w:hAnsi="Arial" w:cs="Arial"/>
        <w:b/>
        <w:sz w:val="24"/>
      </w:rPr>
      <w:t xml:space="preserve">                                                           Rotinas da Unidade de Pediatria</w:t>
    </w:r>
  </w:p>
  <w:p w14:paraId="65F8628B" w14:textId="77777777" w:rsidR="00700385" w:rsidRPr="00953336" w:rsidRDefault="00700385" w:rsidP="00953336">
    <w:pPr>
      <w:pStyle w:val="Cabealho"/>
      <w:tabs>
        <w:tab w:val="clear" w:pos="4320"/>
        <w:tab w:val="clear" w:pos="8640"/>
        <w:tab w:val="left" w:pos="6343"/>
      </w:tabs>
      <w:jc w:val="right"/>
      <w:rPr>
        <w:rFonts w:ascii="Arial" w:hAnsi="Arial" w:cs="Arial"/>
        <w:sz w:val="24"/>
      </w:rPr>
    </w:pPr>
  </w:p>
  <w:p w14:paraId="04E9620A" w14:textId="77777777" w:rsidR="00700385" w:rsidRPr="00953336" w:rsidRDefault="00700385">
    <w:pPr>
      <w:pStyle w:val="Cabealh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B40"/>
    <w:multiLevelType w:val="hybridMultilevel"/>
    <w:tmpl w:val="62584A4E"/>
    <w:lvl w:ilvl="0" w:tplc="FB7A08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54BFF"/>
    <w:multiLevelType w:val="hybridMultilevel"/>
    <w:tmpl w:val="FFF633BE"/>
    <w:lvl w:ilvl="0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5A4665F"/>
    <w:multiLevelType w:val="hybridMultilevel"/>
    <w:tmpl w:val="528C1D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B336A7"/>
    <w:multiLevelType w:val="hybridMultilevel"/>
    <w:tmpl w:val="AC3893F0"/>
    <w:lvl w:ilvl="0" w:tplc="91B6666C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F72924"/>
    <w:multiLevelType w:val="hybridMultilevel"/>
    <w:tmpl w:val="073251FA"/>
    <w:lvl w:ilvl="0" w:tplc="20FA9094">
      <w:numFmt w:val="bullet"/>
      <w:lvlText w:val="-"/>
      <w:lvlJc w:val="left"/>
      <w:pPr>
        <w:ind w:left="1353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72015190"/>
    <w:multiLevelType w:val="hybridMultilevel"/>
    <w:tmpl w:val="6E0089A0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780A6DA7"/>
    <w:multiLevelType w:val="hybridMultilevel"/>
    <w:tmpl w:val="E33279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0786314">
    <w:abstractNumId w:val="0"/>
  </w:num>
  <w:num w:numId="2" w16cid:durableId="318340841">
    <w:abstractNumId w:val="1"/>
  </w:num>
  <w:num w:numId="3" w16cid:durableId="1075664501">
    <w:abstractNumId w:val="4"/>
  </w:num>
  <w:num w:numId="4" w16cid:durableId="1827427930">
    <w:abstractNumId w:val="5"/>
  </w:num>
  <w:num w:numId="5" w16cid:durableId="1805076394">
    <w:abstractNumId w:val="6"/>
  </w:num>
  <w:num w:numId="6" w16cid:durableId="1822654389">
    <w:abstractNumId w:val="2"/>
  </w:num>
  <w:num w:numId="7" w16cid:durableId="1072434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age 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20wwfspwwaefueapzevd2zzsrzx5wa5art9&quot;&gt;NPED&lt;record-ids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774B5E"/>
    <w:rsid w:val="0000102E"/>
    <w:rsid w:val="00086D85"/>
    <w:rsid w:val="000A7A11"/>
    <w:rsid w:val="000B7974"/>
    <w:rsid w:val="000D2E0E"/>
    <w:rsid w:val="001261E1"/>
    <w:rsid w:val="00180D9A"/>
    <w:rsid w:val="002173C0"/>
    <w:rsid w:val="0029186D"/>
    <w:rsid w:val="00311951"/>
    <w:rsid w:val="00335D95"/>
    <w:rsid w:val="00393DAF"/>
    <w:rsid w:val="00416765"/>
    <w:rsid w:val="00431D95"/>
    <w:rsid w:val="004A6024"/>
    <w:rsid w:val="004A7826"/>
    <w:rsid w:val="004B3384"/>
    <w:rsid w:val="004B3F5E"/>
    <w:rsid w:val="004D6EB5"/>
    <w:rsid w:val="004F7035"/>
    <w:rsid w:val="00535FCD"/>
    <w:rsid w:val="005462A5"/>
    <w:rsid w:val="00550B4F"/>
    <w:rsid w:val="005758FD"/>
    <w:rsid w:val="005B40BA"/>
    <w:rsid w:val="005B7C30"/>
    <w:rsid w:val="005C2594"/>
    <w:rsid w:val="005C5011"/>
    <w:rsid w:val="00700385"/>
    <w:rsid w:val="007348B9"/>
    <w:rsid w:val="007467B7"/>
    <w:rsid w:val="007732D2"/>
    <w:rsid w:val="00774B5E"/>
    <w:rsid w:val="00776AB1"/>
    <w:rsid w:val="00846700"/>
    <w:rsid w:val="008A557A"/>
    <w:rsid w:val="009276DF"/>
    <w:rsid w:val="00953336"/>
    <w:rsid w:val="00963A3E"/>
    <w:rsid w:val="00980A41"/>
    <w:rsid w:val="009B7206"/>
    <w:rsid w:val="00AA42D7"/>
    <w:rsid w:val="00B67474"/>
    <w:rsid w:val="00BB7D1F"/>
    <w:rsid w:val="00BD0F37"/>
    <w:rsid w:val="00C138F9"/>
    <w:rsid w:val="00C80957"/>
    <w:rsid w:val="00D0646D"/>
    <w:rsid w:val="00DC2730"/>
    <w:rsid w:val="00DD1B7C"/>
    <w:rsid w:val="00F11DFB"/>
    <w:rsid w:val="00F1299A"/>
    <w:rsid w:val="00F94BD3"/>
    <w:rsid w:val="00FC4958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6DC6DA0"/>
  <w14:defaultImageDpi w14:val="300"/>
  <w15:docId w15:val="{D96E1822-67F0-DB4E-8055-FCBB9682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B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3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36"/>
    <w:rPr>
      <w:rFonts w:ascii="Calibri" w:eastAsia="Calibri" w:hAnsi="Calibri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5333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53336"/>
    <w:rPr>
      <w:rFonts w:ascii="Calibri" w:eastAsia="Calibri" w:hAnsi="Calibr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3336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336"/>
    <w:rPr>
      <w:rFonts w:ascii="Lucida Grande" w:eastAsia="Calibri" w:hAnsi="Lucida Grande" w:cs="Lucida Grande"/>
      <w:sz w:val="18"/>
      <w:szCs w:val="18"/>
    </w:rPr>
  </w:style>
  <w:style w:type="table" w:styleId="ListaClara">
    <w:name w:val="Light List"/>
    <w:basedOn w:val="Tabelanormal"/>
    <w:uiPriority w:val="61"/>
    <w:rsid w:val="004167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EndNoteBibliographyTitle">
    <w:name w:val="EndNote Bibliography Title"/>
    <w:basedOn w:val="Normal"/>
    <w:rsid w:val="005B40BA"/>
    <w:pPr>
      <w:jc w:val="center"/>
    </w:pPr>
  </w:style>
  <w:style w:type="paragraph" w:customStyle="1" w:styleId="EndNoteBibliography">
    <w:name w:val="EndNote Bibliography"/>
    <w:basedOn w:val="Normal"/>
    <w:rsid w:val="005B40BA"/>
    <w:pPr>
      <w:jc w:val="both"/>
    </w:pPr>
  </w:style>
  <w:style w:type="table" w:styleId="Tabelacomgrade">
    <w:name w:val="Table Grid"/>
    <w:basedOn w:val="Tabelanormal"/>
    <w:uiPriority w:val="59"/>
    <w:rsid w:val="00734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09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33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74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462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56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808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1122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de Oliveira Fragomeni</dc:creator>
  <cp:keywords/>
  <dc:description/>
  <cp:lastModifiedBy>Manuela Fragomeni</cp:lastModifiedBy>
  <cp:revision>10</cp:revision>
  <dcterms:created xsi:type="dcterms:W3CDTF">2018-07-22T20:52:00Z</dcterms:created>
  <dcterms:modified xsi:type="dcterms:W3CDTF">2022-09-04T20:46:00Z</dcterms:modified>
</cp:coreProperties>
</file>