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18B" w:rsidRPr="005F318B" w:rsidRDefault="005F318B" w:rsidP="005F318B">
      <w:pPr>
        <w:shd w:val="clear" w:color="auto" w:fill="FFFFFF"/>
        <w:spacing w:after="0" w:line="330" w:lineRule="atLeast"/>
        <w:jc w:val="both"/>
        <w:textAlignment w:val="baseline"/>
        <w:outlineLvl w:val="1"/>
        <w:rPr>
          <w:rFonts w:ascii="Arial" w:eastAsia="Times New Roman" w:hAnsi="Arial" w:cs="Arial"/>
          <w:sz w:val="28"/>
          <w:szCs w:val="28"/>
          <w:lang w:eastAsia="pt-BR"/>
        </w:rPr>
      </w:pPr>
      <w:r w:rsidRPr="005F318B">
        <w:rPr>
          <w:rFonts w:ascii="Arial" w:eastAsia="Times New Roman" w:hAnsi="Arial" w:cs="Arial"/>
          <w:sz w:val="28"/>
          <w:szCs w:val="28"/>
          <w:lang w:eastAsia="pt-BR"/>
        </w:rPr>
        <w:t xml:space="preserve">DIARREIA </w:t>
      </w:r>
      <w:proofErr w:type="gramStart"/>
      <w:r w:rsidRPr="005F318B">
        <w:rPr>
          <w:rFonts w:ascii="Arial" w:eastAsia="Times New Roman" w:hAnsi="Arial" w:cs="Arial"/>
          <w:sz w:val="28"/>
          <w:szCs w:val="28"/>
          <w:lang w:eastAsia="pt-BR"/>
        </w:rPr>
        <w:t>INFECCIOSA  -</w:t>
      </w:r>
      <w:proofErr w:type="gramEnd"/>
      <w:r w:rsidRPr="005F318B">
        <w:rPr>
          <w:rFonts w:ascii="Arial" w:eastAsia="Times New Roman" w:hAnsi="Arial" w:cs="Arial"/>
          <w:sz w:val="28"/>
          <w:szCs w:val="28"/>
          <w:lang w:eastAsia="pt-BR"/>
        </w:rPr>
        <w:t xml:space="preserve">  DISENTERIA BACTERIANA</w:t>
      </w:r>
    </w:p>
    <w:p w:rsidR="005F318B" w:rsidRDefault="005F318B" w:rsidP="005F318B">
      <w:pPr>
        <w:shd w:val="clear" w:color="auto" w:fill="FFFFFF"/>
        <w:spacing w:after="0" w:line="330" w:lineRule="atLeast"/>
        <w:jc w:val="both"/>
        <w:textAlignment w:val="baseline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5F318B" w:rsidRPr="005F318B" w:rsidRDefault="005F318B" w:rsidP="00EC6D5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5F318B">
        <w:rPr>
          <w:rFonts w:ascii="Arial" w:eastAsia="Times New Roman" w:hAnsi="Arial" w:cs="Arial"/>
          <w:sz w:val="24"/>
          <w:szCs w:val="24"/>
          <w:lang w:eastAsia="pt-BR"/>
        </w:rPr>
        <w:t>EPIDEMIOLOGIA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As </w:t>
      </w:r>
      <w:hyperlink r:id="rId6" w:history="1">
        <w:r w:rsidRPr="005F318B">
          <w:rPr>
            <w:rFonts w:ascii="Arial" w:eastAsia="Times New Roman" w:hAnsi="Arial" w:cs="Arial"/>
            <w:sz w:val="20"/>
            <w:szCs w:val="20"/>
            <w:bdr w:val="none" w:sz="0" w:space="0" w:color="auto" w:frame="1"/>
            <w:lang w:eastAsia="pt-BR"/>
          </w:rPr>
          <w:t>diarreias infecciosas</w:t>
        </w:r>
      </w:hyperlink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 representam uma das cinco principais causas de morte no mundo, evidenciando maior impacto em crianças. Em países subdesenvolvidos, a incidência é de 2 a 3 vezes maior.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Os principais fatores de risco para a diarreia infecciosa são idade inferior a 5 anos (lactentes e pré-escolares), baixa condição socioeconômica e precariedade no saneamento básico. </w:t>
      </w:r>
      <w:r w:rsidR="00556496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A</w:t>
      </w:r>
      <w:r w:rsidR="00576D2D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s crianças possuem as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maiores taxas de morbimortalidade, apresentando cerca de 50 diarreias/ano, com 10% delas desenvolvendo quadros de desidratação significativa.</w:t>
      </w:r>
    </w:p>
    <w:p w:rsidR="00EC6D56" w:rsidRDefault="00EC6D56" w:rsidP="00EC6D5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5F318B" w:rsidRPr="005F318B" w:rsidRDefault="005F318B" w:rsidP="00EC6D5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5F318B">
        <w:rPr>
          <w:rFonts w:ascii="Arial" w:eastAsia="Times New Roman" w:hAnsi="Arial" w:cs="Arial"/>
          <w:sz w:val="24"/>
          <w:szCs w:val="24"/>
          <w:lang w:eastAsia="pt-BR"/>
        </w:rPr>
        <w:t>ETIOLOGIA</w:t>
      </w:r>
    </w:p>
    <w:p w:rsidR="00E40C12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A maioria das diarreias de causa infecciosa é aguda, sendo autolimitada ou de fácil tratamento. Há poucas infecções que causam diarreia prolongada. Esta geralmente ocorre em paciente</w:t>
      </w:r>
      <w:r w:rsidR="00E40C12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s </w:t>
      </w:r>
      <w:proofErr w:type="spellStart"/>
      <w:r w:rsidR="00E40C12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imunocomprometidos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.</w:t>
      </w:r>
      <w:r w:rsidR="001B5C57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Em geral, os casos de diarreia infecciosa são virais (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rotavírus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). Já os agentes bacterianos mais prevalentes são </w:t>
      </w:r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Escherichia coli 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(principalmente a 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enterotoxigênica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), </w:t>
      </w:r>
      <w:proofErr w:type="spellStart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Salmonella</w:t>
      </w:r>
      <w:proofErr w:type="spellEnd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Shigella</w:t>
      </w:r>
      <w:proofErr w:type="spellEnd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 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e </w:t>
      </w:r>
      <w:proofErr w:type="spellStart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Staphylococcus</w:t>
      </w:r>
      <w:proofErr w:type="spellEnd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 xml:space="preserve"> aureus 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(intoxicação alimentar). Porém, considerando a população que apresenta diarreia grave e necessita de internação hospitalar, as bactérias 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enteroinvasivas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 destacam-se.</w:t>
      </w:r>
      <w:r w:rsidR="00E40C12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A d</w:t>
      </w:r>
      <w:r w:rsidR="00E40C12">
        <w:t>iarrei</w:t>
      </w:r>
      <w:r w:rsidR="001B5C57">
        <w:t>a aguda com sangue (disenteria)</w:t>
      </w:r>
      <w:r w:rsidR="00E40C12">
        <w:t xml:space="preserve"> é caracterizada pela presença de sangue nas fezes. Representa lesão na mucosa intestinal. Pode associar-se com infecção sistêmica e outras complicações, incluindo desidratação. Bactérias do gênero </w:t>
      </w:r>
      <w:proofErr w:type="spellStart"/>
      <w:r w:rsidR="00E40C12" w:rsidRPr="001B5C57">
        <w:rPr>
          <w:i/>
        </w:rPr>
        <w:t>Shigella</w:t>
      </w:r>
      <w:proofErr w:type="spellEnd"/>
      <w:r w:rsidR="00E40C12" w:rsidRPr="001B5C57">
        <w:rPr>
          <w:i/>
        </w:rPr>
        <w:t xml:space="preserve"> </w:t>
      </w:r>
      <w:r w:rsidR="00E40C12">
        <w:t>são as principais causadoras de disenteria.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5F318B" w:rsidRPr="005F318B" w:rsidRDefault="00A800D0" w:rsidP="00EC6D5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A800D0">
        <w:rPr>
          <w:rFonts w:ascii="Arial" w:eastAsia="Times New Roman" w:hAnsi="Arial" w:cs="Arial"/>
          <w:sz w:val="24"/>
          <w:szCs w:val="24"/>
          <w:lang w:eastAsia="pt-BR"/>
        </w:rPr>
        <w:t>PATOGÊNESE</w:t>
      </w:r>
    </w:p>
    <w:p w:rsid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A diarreia bacteriana aguda pode ser classificada, conforme a patogênese, em 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toxigênica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(uma 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enterotoxina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é a principal causa do mecanismo patogênico) e invasiva (o organismo penetra a superfície da mucosa como evento primário).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 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Diarreia </w:t>
      </w:r>
      <w:proofErr w:type="spellStart"/>
      <w:r w:rsidRPr="005F318B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toxigênica</w:t>
      </w:r>
      <w:proofErr w:type="spellEnd"/>
      <w:r w:rsidRPr="005F318B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.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 Os principais organismos, nesse grupo, são o </w:t>
      </w:r>
      <w:proofErr w:type="spellStart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Vibrio</w:t>
      </w:r>
      <w:proofErr w:type="spellEnd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cholerae</w:t>
      </w:r>
      <w:proofErr w:type="spellEnd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 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e a </w:t>
      </w:r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E. coli 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enterotoxigênica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(ETEC). Esses patógenos geram 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enterotoxinas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do tipo citotóxico, causando diarreia com desidratação acentuada.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 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Fisiopatologia da diarreia por</w:t>
      </w:r>
      <w:r w:rsidRPr="005F318B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 </w:t>
      </w:r>
      <w:r w:rsidRPr="005F318B">
        <w:rPr>
          <w:rFonts w:ascii="Arial" w:eastAsia="Times New Roman" w:hAnsi="Arial" w:cs="Arial"/>
          <w:b/>
          <w:i/>
          <w:iCs/>
          <w:sz w:val="20"/>
          <w:szCs w:val="20"/>
          <w:bdr w:val="none" w:sz="0" w:space="0" w:color="auto" w:frame="1"/>
          <w:lang w:eastAsia="pt-BR"/>
        </w:rPr>
        <w:t>V. </w:t>
      </w:r>
      <w:proofErr w:type="spellStart"/>
      <w:r w:rsidRPr="005F318B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eastAsia="pt-BR"/>
        </w:rPr>
        <w:t>ch</w:t>
      </w:r>
      <w:r w:rsidRPr="001B5C57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eastAsia="pt-BR"/>
        </w:rPr>
        <w:t>olerae</w:t>
      </w:r>
      <w:proofErr w:type="spellEnd"/>
      <w:r w:rsidRPr="001B5C57">
        <w:rPr>
          <w:rFonts w:ascii="Arial" w:eastAsia="Times New Roman" w:hAnsi="Arial" w:cs="Arial"/>
          <w:b/>
          <w:sz w:val="20"/>
          <w:szCs w:val="20"/>
          <w:bdr w:val="none" w:sz="0" w:space="0" w:color="auto" w:frame="1"/>
          <w:lang w:eastAsia="pt-BR"/>
        </w:rPr>
        <w:t xml:space="preserve"> e ETEC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•O mecanismo básico da doença consiste em perda de líquido, relacionada à ação de uma 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enterotoxina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nas células epiteliais do intestino delgado.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•O patógeno não invade a superfície mucosa. A arquitetura da mucosa permanece intacta, sem evidência de destruição celular.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• O conteúdo fecal é aquoso e frequentemente volumoso, tendo origem no intestino delgado, onde a 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enterotoxina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apresenta maior atividade.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lastRenderedPageBreak/>
        <w:t>Diarreia invasiva.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 O principal mecanismo de ação consiste na invasão do epitélio intestinal. Enquanto os organismos 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toxigênicos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caracteristicamente envolvem o intestino delgado superior, os patógenos invasivos têm como alvo o intestino inferior (íleo distal e 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colo</w:t>
      </w:r>
      <w:r w:rsidR="001B5C57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n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). Os principais representantes desse grupo são </w:t>
      </w:r>
      <w:proofErr w:type="spellStart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Salmonella</w:t>
      </w:r>
      <w:proofErr w:type="spellEnd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Shigella</w:t>
      </w:r>
      <w:proofErr w:type="spellEnd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, E. coli 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enteroinvasiva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(EIEC), </w:t>
      </w:r>
      <w:proofErr w:type="spellStart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Campylobacter</w:t>
      </w:r>
      <w:proofErr w:type="spellEnd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 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e</w:t>
      </w:r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Yersinia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.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 </w:t>
      </w:r>
    </w:p>
    <w:p w:rsidR="005F318B" w:rsidRPr="005F318B" w:rsidRDefault="005F318B" w:rsidP="00EC6D5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5F318B">
        <w:rPr>
          <w:rFonts w:ascii="Arial" w:eastAsia="Times New Roman" w:hAnsi="Arial" w:cs="Arial"/>
          <w:sz w:val="24"/>
          <w:szCs w:val="24"/>
          <w:lang w:eastAsia="pt-BR"/>
        </w:rPr>
        <w:t>SINAIS E SINTOMAS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Apesar de o sintoma principal ser a diarreia, o quadro clínico é bastante variável dependendo do agente etiológico. Na </w:t>
      </w:r>
      <w:r w:rsidR="003137B6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t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abela, encontram-se os principais agentes etiológicos, a forma de transmissão e as manifestações clínicas relacionadas de pacientes com diarreias infecciosas.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 </w:t>
      </w:r>
    </w:p>
    <w:p w:rsidR="005F318B" w:rsidRPr="005F318B" w:rsidRDefault="005F318B" w:rsidP="00EC6D56">
      <w:pPr>
        <w:shd w:val="clear" w:color="auto" w:fill="FFFFFF"/>
        <w:spacing w:after="0" w:line="360" w:lineRule="auto"/>
        <w:jc w:val="both"/>
        <w:textAlignment w:val="baseline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5F318B">
        <w:rPr>
          <w:rFonts w:ascii="Arial" w:eastAsia="Times New Roman" w:hAnsi="Arial" w:cs="Arial"/>
          <w:sz w:val="24"/>
          <w:szCs w:val="24"/>
          <w:lang w:eastAsia="pt-BR"/>
        </w:rPr>
        <w:t>DIAGNÓSTICO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A avaliação inicial de pacientes com diarreia infecciosa é realizada por meio de uma avaliação minuciosa para determinar a duração dos sintomas, a frequência e as características das fezes. Deve-se atentar sempre para sinais de depleção do volume extracelular, como hipotensão ortostática e diminuição do 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turgor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da pele. Febre e sintomas peritoneais podem ser indícios de infecção por patógenos 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enteroinvasivos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.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Pacientes com diarreia leve, sem sinais graves, não necessitam de uma investigação etiológica.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As indicações de avaliação diagnóstica são as seguintes: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•Diarreia aquosa com sinais de hipovolemia;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•Presença de sangue ou muco nas fezes;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•Dor abdominal intensa;</w:t>
      </w:r>
    </w:p>
    <w:p w:rsidR="005F318B" w:rsidRP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•Uso recente de antibióticos ou pacientes hospitalizados;</w:t>
      </w:r>
    </w:p>
    <w:p w:rsidR="005F318B" w:rsidRDefault="005F318B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•</w:t>
      </w:r>
      <w:r w:rsidR="003137B6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Pacientes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imunocomprometidos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.</w:t>
      </w:r>
    </w:p>
    <w:p w:rsidR="003A5CF5" w:rsidRDefault="003A5CF5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</w:pPr>
    </w:p>
    <w:p w:rsidR="003A5CF5" w:rsidRPr="005F318B" w:rsidRDefault="003A5CF5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Um achado importante para o diagnóstico é a febre, pois sugere infecção por bactérias invasivas (p. ex., </w:t>
      </w:r>
      <w:proofErr w:type="spellStart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Salmonella</w:t>
      </w:r>
      <w:proofErr w:type="spellEnd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 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sp. </w:t>
      </w:r>
      <w:proofErr w:type="spellStart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Shigella</w:t>
      </w:r>
      <w:proofErr w:type="spellEnd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 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sp. ou </w:t>
      </w:r>
      <w:proofErr w:type="spellStart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Campylobacter</w:t>
      </w:r>
      <w:proofErr w:type="spellEnd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 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sp.), vírus entéricos ou organismos citotóxicos, como </w:t>
      </w:r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 xml:space="preserve">Clostridium </w:t>
      </w:r>
      <w:proofErr w:type="spellStart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difficile</w:t>
      </w:r>
      <w:proofErr w:type="spellEnd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 xml:space="preserve"> ou </w:t>
      </w:r>
      <w:proofErr w:type="spellStart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Entamoeba</w:t>
      </w:r>
      <w:proofErr w:type="spellEnd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histolytica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. A história alimentar também pode proporcionar indícios para o diagnóstico. O consumo de produtos lácteos não pasteurizados, carnes cruas ou peixe, preparações orgânicas de vitaminas podem sugerir certos patógenos. Também é necessário questionar sobre o uso recente de antibióticos ou de outras medicações e obter uma história médica completa.</w:t>
      </w:r>
    </w:p>
    <w:p w:rsidR="003A5CF5" w:rsidRPr="005F318B" w:rsidRDefault="003A5CF5" w:rsidP="00EC6D56">
      <w:pPr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A investigação deve ser realizada por meio do exame de fezes com 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coprocultura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, hemograma e bioquímica (função renal e eletrólitos). Em caso de uso recente de antibióticos, deve-se pesquisar a toxina do </w:t>
      </w:r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 xml:space="preserve">Clostridium </w:t>
      </w:r>
      <w:proofErr w:type="spellStart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difficile</w:t>
      </w:r>
      <w:proofErr w:type="spellEnd"/>
      <w:r w:rsidRPr="005F318B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  <w:lang w:eastAsia="pt-BR"/>
        </w:rPr>
        <w:t> 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pelo método Elisa direto nas fezes.</w:t>
      </w:r>
      <w:r w:rsidR="00EC6D56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O exame parasitológico de fezes (EPF) faz parte da rotina, visando à pesquisa de protozoários.</w:t>
      </w:r>
    </w:p>
    <w:p w:rsidR="003A5CF5" w:rsidRPr="005F318B" w:rsidRDefault="00EC6D56" w:rsidP="005F318B">
      <w:pPr>
        <w:shd w:val="clear" w:color="auto" w:fill="FFFFFF"/>
        <w:spacing w:after="0" w:line="270" w:lineRule="atLeast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-433070</wp:posOffset>
            </wp:positionV>
            <wp:extent cx="6534150" cy="6972065"/>
            <wp:effectExtent l="0" t="0" r="0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715" cy="697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7A2" w:rsidRDefault="00FB57A2"/>
    <w:p w:rsidR="00FB57A2" w:rsidRDefault="00FB57A2"/>
    <w:p w:rsidR="00FB57A2" w:rsidRDefault="00FB57A2"/>
    <w:p w:rsidR="00FB57A2" w:rsidRDefault="00FB57A2"/>
    <w:p w:rsidR="00EC6D56" w:rsidRDefault="00EC6D56"/>
    <w:p w:rsidR="00EC6D56" w:rsidRDefault="00EC6D56"/>
    <w:p w:rsidR="00EC6D56" w:rsidRDefault="00EC6D56"/>
    <w:p w:rsidR="00EC6D56" w:rsidRDefault="00EC6D56"/>
    <w:p w:rsidR="00EC6D56" w:rsidRDefault="00EC6D56"/>
    <w:p w:rsidR="00EC6D56" w:rsidRDefault="00EC6D56"/>
    <w:p w:rsidR="00EC6D56" w:rsidRDefault="00EC6D56"/>
    <w:p w:rsidR="00EC6D56" w:rsidRDefault="00EC6D56"/>
    <w:p w:rsidR="00EC6D56" w:rsidRDefault="00EC6D56"/>
    <w:p w:rsidR="00EC6D56" w:rsidRDefault="00EC6D56"/>
    <w:p w:rsidR="00EC6D56" w:rsidRDefault="00EC6D56"/>
    <w:p w:rsidR="00EC6D56" w:rsidRDefault="00EC6D56"/>
    <w:p w:rsidR="00EC6D56" w:rsidRDefault="00EC6D56"/>
    <w:p w:rsidR="00EC6D56" w:rsidRDefault="00EC6D56"/>
    <w:p w:rsidR="00EC6D56" w:rsidRDefault="00EC6D56"/>
    <w:p w:rsidR="00EC6D56" w:rsidRDefault="00EC6D56"/>
    <w:p w:rsidR="00EC6D56" w:rsidRDefault="00EC6D56"/>
    <w:p w:rsidR="00EC6D56" w:rsidRDefault="00EC6D56"/>
    <w:p w:rsidR="00EC6D56" w:rsidRDefault="00EC6D56"/>
    <w:p w:rsidR="00EC6D56" w:rsidRDefault="00EC6D56" w:rsidP="005F318B">
      <w:pPr>
        <w:shd w:val="clear" w:color="auto" w:fill="FFFFFF"/>
        <w:spacing w:after="0" w:line="330" w:lineRule="atLeast"/>
        <w:jc w:val="both"/>
        <w:textAlignment w:val="baseline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C6D56" w:rsidRDefault="00EC6D56" w:rsidP="0016146C">
      <w:pPr>
        <w:shd w:val="clear" w:color="auto" w:fill="FFFFFF"/>
        <w:spacing w:after="0" w:line="320" w:lineRule="exact"/>
        <w:jc w:val="both"/>
        <w:textAlignment w:val="baseline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DIAGNÓSTICO DIFERENCIAL</w:t>
      </w:r>
    </w:p>
    <w:p w:rsidR="00EC6D56" w:rsidRDefault="00EC6D56" w:rsidP="0016146C">
      <w:pPr>
        <w:shd w:val="clear" w:color="auto" w:fill="FFFFFF"/>
        <w:spacing w:after="0" w:line="320" w:lineRule="exact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A giardíase aguda manifesta-se com diarreia aquosa, associada a 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esteatorreia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, fezes </w:t>
      </w:r>
      <w:proofErr w:type="gram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malcheirosas</w:t>
      </w:r>
      <w:proofErr w:type="gram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, flatulência, distensão, dor abdominal, perda ponderal, náuseas, vômitos e fadiga. 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Geralmente o quadro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tem duração 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acima de 7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dias.</w:t>
      </w:r>
    </w:p>
    <w:p w:rsidR="00EC6D56" w:rsidRPr="005F318B" w:rsidRDefault="00EC6D56" w:rsidP="0016146C">
      <w:pPr>
        <w:shd w:val="clear" w:color="auto" w:fill="FFFFFF"/>
        <w:spacing w:after="0" w:line="320" w:lineRule="exact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O 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rotavírus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infecta os 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enterócitos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dentro do epitélio viloso do jejuno e do íleo, causando destruição das células dessa camada. A destruição dos 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enterócitos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resulta em transudação no lúmen intestinal e perda de líquidos nas fezes. Entre o 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4º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e o 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5º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dia após a infecção, as vilosidades adjacentes unem-se, reduzindo a área afetada e melhorando a integridade da 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lastRenderedPageBreak/>
        <w:t xml:space="preserve">barreira contra essa perda de líquidos. A partir do 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6º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até o 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10º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dia de infecção, a arquitetura das vilosidades é restaurada.</w:t>
      </w:r>
    </w:p>
    <w:p w:rsidR="00EC6D56" w:rsidRPr="005F318B" w:rsidRDefault="00EC6D56" w:rsidP="0016146C">
      <w:pPr>
        <w:shd w:val="clear" w:color="auto" w:fill="FFFFFF"/>
        <w:spacing w:after="0" w:line="320" w:lineRule="exact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5F318B" w:rsidRPr="005F318B" w:rsidRDefault="00EC6D56" w:rsidP="0016146C">
      <w:pPr>
        <w:shd w:val="clear" w:color="auto" w:fill="FFFFFF"/>
        <w:spacing w:after="0" w:line="320" w:lineRule="exac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5F318B">
        <w:rPr>
          <w:rFonts w:ascii="Arial" w:eastAsia="Times New Roman" w:hAnsi="Arial" w:cs="Arial"/>
          <w:b/>
          <w:bCs/>
          <w:sz w:val="20"/>
          <w:szCs w:val="20"/>
          <w:bdr w:val="none" w:sz="0" w:space="0" w:color="auto" w:frame="1"/>
          <w:lang w:eastAsia="pt-BR"/>
        </w:rPr>
        <w:t> </w:t>
      </w:r>
      <w:r w:rsidR="00E40C12" w:rsidRPr="00E40C12">
        <w:rPr>
          <w:rFonts w:ascii="Arial" w:eastAsia="Times New Roman" w:hAnsi="Arial" w:cs="Arial"/>
          <w:sz w:val="24"/>
          <w:szCs w:val="24"/>
          <w:lang w:eastAsia="pt-BR"/>
        </w:rPr>
        <w:t>TRATAMENTO</w:t>
      </w:r>
    </w:p>
    <w:p w:rsidR="005F318B" w:rsidRPr="005F318B" w:rsidRDefault="005F318B" w:rsidP="0016146C">
      <w:pPr>
        <w:shd w:val="clear" w:color="auto" w:fill="FFFFFF"/>
        <w:spacing w:after="0" w:line="320" w:lineRule="exact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Deve-se iniciar o manejo dos pacientes que apresentam diarreia aguda com medidas gerais, como hidratação. Terapia antibiótica não é necessária, na maioria dos casos, desde que a doença seja autolimitada.</w:t>
      </w:r>
    </w:p>
    <w:p w:rsidR="005F318B" w:rsidRPr="005F318B" w:rsidRDefault="005F318B" w:rsidP="0016146C">
      <w:pPr>
        <w:shd w:val="clear" w:color="auto" w:fill="FFFFFF"/>
        <w:spacing w:after="0" w:line="320" w:lineRule="exact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Geralmente opta-se pela solução para reidratação oral, contendo 1 L de água potável, 3,5 g de 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NaCl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, 20 g de glicose ou 40 g de sacarose, 1,5 g de 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KCl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e 3 g de bicarbonato ou </w:t>
      </w:r>
      <w:proofErr w:type="spellStart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citrato</w:t>
      </w:r>
      <w:proofErr w:type="spellEnd"/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 de sódio. Os soros formulados pela Or</w:t>
      </w:r>
      <w:r w:rsidR="00BC362F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ganização Mundial de Saúde</w:t>
      </w:r>
      <w:r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 contêm essa proporção e são bastante práticos. Em casos mais graves, a hidratação venosa é necessária.</w:t>
      </w:r>
    </w:p>
    <w:p w:rsidR="00E40C12" w:rsidRDefault="00E40C12" w:rsidP="0016146C">
      <w:pPr>
        <w:shd w:val="clear" w:color="auto" w:fill="FFFFFF"/>
        <w:spacing w:after="0" w:line="320" w:lineRule="exact"/>
        <w:ind w:firstLine="567"/>
        <w:jc w:val="both"/>
        <w:textAlignment w:val="baseline"/>
        <w:rPr>
          <w:rFonts w:ascii="Arial" w:hAnsi="Arial" w:cs="Arial"/>
          <w:sz w:val="20"/>
          <w:szCs w:val="20"/>
        </w:rPr>
      </w:pPr>
      <w:r w:rsidRPr="00E40C12">
        <w:rPr>
          <w:rFonts w:ascii="Arial" w:hAnsi="Arial" w:cs="Arial"/>
          <w:sz w:val="20"/>
          <w:szCs w:val="20"/>
        </w:rPr>
        <w:t xml:space="preserve">O uso de antibióticos na diarreia aguda está restrito aos pacientes que apresentam diarreia com sangue nas fezes (disenteria), na cólera, na infecção aguda comprovada por </w:t>
      </w:r>
      <w:proofErr w:type="spellStart"/>
      <w:r w:rsidRPr="00BC362F">
        <w:rPr>
          <w:rFonts w:ascii="Arial" w:hAnsi="Arial" w:cs="Arial"/>
          <w:i/>
          <w:sz w:val="20"/>
          <w:szCs w:val="20"/>
        </w:rPr>
        <w:t>Giardia</w:t>
      </w:r>
      <w:proofErr w:type="spellEnd"/>
      <w:r w:rsidRPr="00BC362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BC362F">
        <w:rPr>
          <w:rFonts w:ascii="Arial" w:hAnsi="Arial" w:cs="Arial"/>
          <w:i/>
          <w:sz w:val="20"/>
          <w:szCs w:val="20"/>
        </w:rPr>
        <w:t>lamblia</w:t>
      </w:r>
      <w:proofErr w:type="spellEnd"/>
      <w:r w:rsidRPr="00E40C12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BC362F">
        <w:rPr>
          <w:rFonts w:ascii="Arial" w:hAnsi="Arial" w:cs="Arial"/>
          <w:i/>
          <w:sz w:val="20"/>
          <w:szCs w:val="20"/>
        </w:rPr>
        <w:t>Entamoeba</w:t>
      </w:r>
      <w:proofErr w:type="spellEnd"/>
      <w:r w:rsidRPr="00BC362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BC362F">
        <w:rPr>
          <w:rFonts w:ascii="Arial" w:hAnsi="Arial" w:cs="Arial"/>
          <w:i/>
          <w:sz w:val="20"/>
          <w:szCs w:val="20"/>
        </w:rPr>
        <w:t>hystolitica</w:t>
      </w:r>
      <w:proofErr w:type="spellEnd"/>
      <w:r w:rsidRPr="00E40C12">
        <w:rPr>
          <w:rFonts w:ascii="Arial" w:hAnsi="Arial" w:cs="Arial"/>
          <w:sz w:val="20"/>
          <w:szCs w:val="20"/>
        </w:rPr>
        <w:t xml:space="preserve">, em </w:t>
      </w:r>
      <w:proofErr w:type="spellStart"/>
      <w:r w:rsidRPr="00E40C12">
        <w:rPr>
          <w:rFonts w:ascii="Arial" w:hAnsi="Arial" w:cs="Arial"/>
          <w:sz w:val="20"/>
          <w:szCs w:val="20"/>
        </w:rPr>
        <w:t>imunossuprimidos</w:t>
      </w:r>
      <w:proofErr w:type="spellEnd"/>
      <w:r w:rsidRPr="00E40C12">
        <w:rPr>
          <w:rFonts w:ascii="Arial" w:hAnsi="Arial" w:cs="Arial"/>
          <w:sz w:val="20"/>
          <w:szCs w:val="20"/>
        </w:rPr>
        <w:t xml:space="preserve">, nos pacientes com anemia falciforme e nas crianças com sinais de disseminação bacteriana </w:t>
      </w:r>
      <w:proofErr w:type="spellStart"/>
      <w:r w:rsidRPr="00E40C12">
        <w:rPr>
          <w:rFonts w:ascii="Arial" w:hAnsi="Arial" w:cs="Arial"/>
          <w:sz w:val="20"/>
          <w:szCs w:val="20"/>
        </w:rPr>
        <w:t>extraintestinal</w:t>
      </w:r>
      <w:proofErr w:type="spellEnd"/>
      <w:r w:rsidRPr="00E40C12">
        <w:rPr>
          <w:rFonts w:ascii="Arial" w:hAnsi="Arial" w:cs="Arial"/>
          <w:sz w:val="20"/>
          <w:szCs w:val="20"/>
        </w:rPr>
        <w:t xml:space="preserve">. Nos casos de disenteria, a </w:t>
      </w:r>
      <w:proofErr w:type="spellStart"/>
      <w:r w:rsidRPr="00E40C12">
        <w:rPr>
          <w:rFonts w:ascii="Arial" w:hAnsi="Arial" w:cs="Arial"/>
          <w:sz w:val="20"/>
          <w:szCs w:val="20"/>
        </w:rPr>
        <w:t>antibioticoterapia</w:t>
      </w:r>
      <w:proofErr w:type="spellEnd"/>
      <w:r w:rsidRPr="00E40C12">
        <w:rPr>
          <w:rFonts w:ascii="Arial" w:hAnsi="Arial" w:cs="Arial"/>
          <w:sz w:val="20"/>
          <w:szCs w:val="20"/>
        </w:rPr>
        <w:t xml:space="preserve"> está indicada, </w:t>
      </w:r>
      <w:r w:rsidRPr="00755E93">
        <w:rPr>
          <w:rFonts w:ascii="Arial" w:hAnsi="Arial" w:cs="Arial"/>
          <w:sz w:val="20"/>
          <w:szCs w:val="20"/>
        </w:rPr>
        <w:t>especialmente</w:t>
      </w:r>
      <w:r w:rsidR="00755E93" w:rsidRPr="00755E93">
        <w:rPr>
          <w:rFonts w:ascii="Arial" w:hAnsi="Arial" w:cs="Arial"/>
          <w:sz w:val="20"/>
          <w:szCs w:val="20"/>
        </w:rPr>
        <w:t xml:space="preserve"> </w:t>
      </w:r>
      <w:r w:rsidR="00755E93" w:rsidRPr="00755E93">
        <w:rPr>
          <w:rFonts w:ascii="Arial" w:hAnsi="Arial" w:cs="Arial"/>
          <w:sz w:val="20"/>
          <w:szCs w:val="20"/>
        </w:rPr>
        <w:t xml:space="preserve">quando o paciente apresenta febre e comprometimento do estado geral. </w:t>
      </w:r>
      <w:r w:rsidR="00755E93">
        <w:rPr>
          <w:rFonts w:ascii="Arial" w:hAnsi="Arial" w:cs="Arial"/>
          <w:sz w:val="20"/>
          <w:szCs w:val="20"/>
        </w:rPr>
        <w:t>D</w:t>
      </w:r>
      <w:r w:rsidR="00755E93" w:rsidRPr="00755E93">
        <w:rPr>
          <w:rFonts w:ascii="Arial" w:hAnsi="Arial" w:cs="Arial"/>
          <w:sz w:val="20"/>
          <w:szCs w:val="20"/>
        </w:rPr>
        <w:t xml:space="preserve">eve ser coletada amostra de fezes para realização de </w:t>
      </w:r>
      <w:proofErr w:type="spellStart"/>
      <w:r w:rsidR="00755E93" w:rsidRPr="00755E93">
        <w:rPr>
          <w:rFonts w:ascii="Arial" w:hAnsi="Arial" w:cs="Arial"/>
          <w:sz w:val="20"/>
          <w:szCs w:val="20"/>
        </w:rPr>
        <w:t>coprocultura</w:t>
      </w:r>
      <w:proofErr w:type="spellEnd"/>
      <w:r w:rsidR="00755E93" w:rsidRPr="00755E93">
        <w:rPr>
          <w:rFonts w:ascii="Arial" w:hAnsi="Arial" w:cs="Arial"/>
          <w:sz w:val="20"/>
          <w:szCs w:val="20"/>
        </w:rPr>
        <w:t xml:space="preserve"> e antibiograma</w:t>
      </w:r>
      <w:r w:rsidR="00755E93">
        <w:rPr>
          <w:rFonts w:ascii="Arial" w:hAnsi="Arial" w:cs="Arial"/>
          <w:sz w:val="20"/>
          <w:szCs w:val="20"/>
        </w:rPr>
        <w:t xml:space="preserve"> sempre que possível, antes de iniciar a terapia específica</w:t>
      </w:r>
      <w:r w:rsidR="00755E93" w:rsidRPr="00755E93">
        <w:rPr>
          <w:rFonts w:ascii="Arial" w:hAnsi="Arial" w:cs="Arial"/>
          <w:sz w:val="20"/>
          <w:szCs w:val="20"/>
        </w:rPr>
        <w:t>.</w:t>
      </w:r>
    </w:p>
    <w:p w:rsidR="00491668" w:rsidRDefault="00491668" w:rsidP="0016146C">
      <w:pPr>
        <w:shd w:val="clear" w:color="auto" w:fill="FFFFFF"/>
        <w:spacing w:after="0" w:line="320" w:lineRule="exact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491668" w:rsidRDefault="00491668" w:rsidP="0016146C">
      <w:pPr>
        <w:shd w:val="clear" w:color="auto" w:fill="FFFFFF"/>
        <w:spacing w:after="0" w:line="320" w:lineRule="exact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Por via ORAL:</w:t>
      </w:r>
    </w:p>
    <w:p w:rsidR="00491668" w:rsidRDefault="00491668" w:rsidP="0016146C">
      <w:pPr>
        <w:shd w:val="clear" w:color="auto" w:fill="FFFFFF"/>
        <w:spacing w:after="0" w:line="320" w:lineRule="exact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1ª escolha: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ciprofloxacino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>, 15mg/Kg/dose, de 12/12h, por 5 dias (dose máxima de 500mg de 12/12h);</w:t>
      </w:r>
    </w:p>
    <w:p w:rsidR="00491668" w:rsidRDefault="00491668" w:rsidP="0016146C">
      <w:pPr>
        <w:shd w:val="clear" w:color="auto" w:fill="FFFFFF"/>
        <w:spacing w:after="0" w:line="320" w:lineRule="exact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2ª escolha: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metronidazol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>, 20 a 40mg/Kg/dia, de 12/12h, por 5 dias</w:t>
      </w:r>
    </w:p>
    <w:p w:rsidR="00491668" w:rsidRDefault="00491668" w:rsidP="0016146C">
      <w:pPr>
        <w:shd w:val="clear" w:color="auto" w:fill="FFFFFF"/>
        <w:spacing w:after="0" w:line="320" w:lineRule="exact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491668" w:rsidRDefault="00491668" w:rsidP="0016146C">
      <w:pPr>
        <w:shd w:val="clear" w:color="auto" w:fill="FFFFFF"/>
        <w:spacing w:after="0" w:line="320" w:lineRule="exact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Por via INTRAVENOSA: casos selecionados (queda do estado geral, febre persistente &gt; 72h, vômitos, sepse)</w:t>
      </w:r>
    </w:p>
    <w:p w:rsidR="00491668" w:rsidRPr="005F318B" w:rsidRDefault="00491668" w:rsidP="0016146C">
      <w:pPr>
        <w:shd w:val="clear" w:color="auto" w:fill="FFFFFF"/>
        <w:spacing w:after="0" w:line="320" w:lineRule="exact"/>
        <w:ind w:firstLine="567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Ceftriaxona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>: 50 a 100mg/Kg/dia, de 24/24h, por 5 dias</w:t>
      </w:r>
    </w:p>
    <w:p w:rsidR="00E40C12" w:rsidRPr="00755E93" w:rsidRDefault="00E40C12" w:rsidP="0016146C">
      <w:pPr>
        <w:shd w:val="clear" w:color="auto" w:fill="FFFFFF"/>
        <w:spacing w:after="0" w:line="320" w:lineRule="exact"/>
        <w:jc w:val="both"/>
        <w:textAlignment w:val="baseline"/>
        <w:outlineLvl w:val="1"/>
        <w:rPr>
          <w:rFonts w:ascii="Helvetica" w:eastAsia="Times New Roman" w:hAnsi="Helvetica" w:cs="Helvetica"/>
          <w:color w:val="005825"/>
          <w:sz w:val="33"/>
          <w:szCs w:val="33"/>
          <w:lang w:eastAsia="pt-BR"/>
        </w:rPr>
      </w:pPr>
    </w:p>
    <w:p w:rsidR="005F318B" w:rsidRDefault="00E40C12" w:rsidP="0016146C">
      <w:pPr>
        <w:shd w:val="clear" w:color="auto" w:fill="FFFFFF"/>
        <w:spacing w:after="0" w:line="320" w:lineRule="exact"/>
        <w:jc w:val="both"/>
        <w:textAlignment w:val="baseline"/>
        <w:outlineLvl w:val="1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5F318B">
        <w:rPr>
          <w:rFonts w:ascii="Arial" w:eastAsia="Times New Roman" w:hAnsi="Arial" w:cs="Arial"/>
          <w:sz w:val="24"/>
          <w:szCs w:val="24"/>
          <w:lang w:val="en-US" w:eastAsia="pt-BR"/>
        </w:rPr>
        <w:t>REFERÊNCIAS</w:t>
      </w:r>
      <w:r w:rsidR="000F567A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BIBLIOGRÁFICAS</w:t>
      </w:r>
    </w:p>
    <w:p w:rsidR="000F567A" w:rsidRDefault="000F567A" w:rsidP="0016146C">
      <w:pPr>
        <w:shd w:val="clear" w:color="auto" w:fill="FFFFFF"/>
        <w:spacing w:after="0" w:line="320" w:lineRule="exact"/>
        <w:jc w:val="both"/>
        <w:textAlignment w:val="baseline"/>
        <w:outlineLvl w:val="1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0F567A" w:rsidRPr="000F567A" w:rsidRDefault="000F567A" w:rsidP="0016146C">
      <w:pPr>
        <w:spacing w:line="32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1- </w:t>
      </w:r>
      <w:r w:rsidRPr="000F567A">
        <w:rPr>
          <w:rFonts w:ascii="Arial" w:hAnsi="Arial" w:cs="Arial"/>
          <w:sz w:val="20"/>
          <w:szCs w:val="20"/>
        </w:rPr>
        <w:t>Diarreia aguda. Diagnóstico e tratamento SBP, Guia prático de atualização nº1 março de 2017.</w:t>
      </w:r>
    </w:p>
    <w:p w:rsidR="005F318B" w:rsidRPr="005F318B" w:rsidRDefault="000F567A" w:rsidP="0016146C">
      <w:pPr>
        <w:shd w:val="clear" w:color="auto" w:fill="FFFFFF"/>
        <w:spacing w:after="0" w:line="320" w:lineRule="exact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>2-</w:t>
      </w:r>
      <w:r w:rsidR="003D46F9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>LaMont</w:t>
      </w:r>
      <w:proofErr w:type="spellEnd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 xml:space="preserve"> JT. Patient information: chronic diarrhea in adults (beyond the basics) [Internet]. </w:t>
      </w:r>
      <w:proofErr w:type="spellStart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Waltham</w:t>
      </w:r>
      <w:proofErr w:type="spellEnd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UpToDate</w:t>
      </w:r>
      <w:proofErr w:type="spellEnd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; 2011 [capturado em 15 set. 2012]. Disponível em: http://www.uptodate.com/contents/chronic-diarrhea-in-adults-beyond-the-basics. </w:t>
      </w:r>
      <w:proofErr w:type="spellStart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>Acesso</w:t>
      </w:r>
      <w:proofErr w:type="spellEnd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>restrito</w:t>
      </w:r>
      <w:proofErr w:type="spellEnd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>.</w:t>
      </w:r>
    </w:p>
    <w:p w:rsidR="000F567A" w:rsidRDefault="000F567A" w:rsidP="0016146C">
      <w:pPr>
        <w:shd w:val="clear" w:color="auto" w:fill="FFFFFF"/>
        <w:spacing w:after="0" w:line="320" w:lineRule="exact"/>
        <w:jc w:val="both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</w:pPr>
    </w:p>
    <w:p w:rsidR="005F318B" w:rsidRPr="005F318B" w:rsidRDefault="000F567A" w:rsidP="0016146C">
      <w:pPr>
        <w:shd w:val="clear" w:color="auto" w:fill="FFFFFF"/>
        <w:spacing w:after="0" w:line="320" w:lineRule="exact"/>
        <w:textAlignment w:val="baseline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>3-</w:t>
      </w:r>
      <w:r w:rsidR="003D46F9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>Wanke</w:t>
      </w:r>
      <w:proofErr w:type="spellEnd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 xml:space="preserve"> CA. Patient information: acute diarrhea in adults (beyond the basics) [Internet]. </w:t>
      </w:r>
      <w:proofErr w:type="spellStart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Waltham</w:t>
      </w:r>
      <w:proofErr w:type="spellEnd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UpToDate</w:t>
      </w:r>
      <w:proofErr w:type="spellEnd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; 2008 [capturado em 15 set. 2012]. Disponível em: http://www.uptodate.com/contents/acute-diarrhea-in-adults-beyond-the-basics. </w:t>
      </w:r>
      <w:proofErr w:type="spellStart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>Acesso</w:t>
      </w:r>
      <w:proofErr w:type="spellEnd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>restrito</w:t>
      </w:r>
      <w:proofErr w:type="spellEnd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>.</w:t>
      </w:r>
    </w:p>
    <w:p w:rsidR="000F567A" w:rsidRDefault="000F567A" w:rsidP="0016146C">
      <w:pPr>
        <w:shd w:val="clear" w:color="auto" w:fill="FFFFFF"/>
        <w:spacing w:after="0" w:line="320" w:lineRule="exact"/>
        <w:jc w:val="both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</w:pPr>
    </w:p>
    <w:p w:rsidR="005F318B" w:rsidRPr="005F318B" w:rsidRDefault="000F567A" w:rsidP="0016146C">
      <w:pPr>
        <w:shd w:val="clear" w:color="auto" w:fill="FFFFFF"/>
        <w:spacing w:after="0" w:line="320" w:lineRule="exact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>4-</w:t>
      </w:r>
      <w:r w:rsidR="003D46F9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 xml:space="preserve"> </w:t>
      </w:r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>World Health Organization [Internet]. Geneva: WHO; c2012 [</w:t>
      </w:r>
      <w:proofErr w:type="spellStart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>capturado</w:t>
      </w:r>
      <w:proofErr w:type="spellEnd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 xml:space="preserve"> </w:t>
      </w:r>
      <w:proofErr w:type="spellStart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>em</w:t>
      </w:r>
      <w:proofErr w:type="spellEnd"/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 w:eastAsia="pt-BR"/>
        </w:rPr>
        <w:t xml:space="preserve"> 10 set. 2012]. </w:t>
      </w:r>
      <w:r w:rsidR="005F318B" w:rsidRPr="005F318B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pt-BR"/>
        </w:rPr>
        <w:t>Disponível em: http://www.who.int/en/.</w:t>
      </w:r>
      <w:bookmarkStart w:id="0" w:name="_GoBack"/>
      <w:bookmarkEnd w:id="0"/>
    </w:p>
    <w:p w:rsidR="005F318B" w:rsidRDefault="005F318B"/>
    <w:sectPr w:rsidR="005F3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6225F"/>
    <w:multiLevelType w:val="hybridMultilevel"/>
    <w:tmpl w:val="F04650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8B"/>
    <w:rsid w:val="00015442"/>
    <w:rsid w:val="00017AE1"/>
    <w:rsid w:val="00022C34"/>
    <w:rsid w:val="00036F41"/>
    <w:rsid w:val="000421F6"/>
    <w:rsid w:val="0008151D"/>
    <w:rsid w:val="0008476F"/>
    <w:rsid w:val="00097629"/>
    <w:rsid w:val="00097D20"/>
    <w:rsid w:val="000A38D6"/>
    <w:rsid w:val="000D1248"/>
    <w:rsid w:val="000D3C05"/>
    <w:rsid w:val="000F567A"/>
    <w:rsid w:val="00142061"/>
    <w:rsid w:val="0016146C"/>
    <w:rsid w:val="001940BA"/>
    <w:rsid w:val="001A09BB"/>
    <w:rsid w:val="001B5C57"/>
    <w:rsid w:val="001E1FBB"/>
    <w:rsid w:val="00242A06"/>
    <w:rsid w:val="00246A38"/>
    <w:rsid w:val="00250253"/>
    <w:rsid w:val="0027231D"/>
    <w:rsid w:val="00292A1F"/>
    <w:rsid w:val="002958DA"/>
    <w:rsid w:val="00296272"/>
    <w:rsid w:val="002A4A42"/>
    <w:rsid w:val="002B37E1"/>
    <w:rsid w:val="002F2412"/>
    <w:rsid w:val="003062BB"/>
    <w:rsid w:val="003137B6"/>
    <w:rsid w:val="003303A6"/>
    <w:rsid w:val="003A5CF5"/>
    <w:rsid w:val="003C7FC6"/>
    <w:rsid w:val="003D46F9"/>
    <w:rsid w:val="004542EF"/>
    <w:rsid w:val="004801EE"/>
    <w:rsid w:val="00484905"/>
    <w:rsid w:val="00490A57"/>
    <w:rsid w:val="00491668"/>
    <w:rsid w:val="004C6DDB"/>
    <w:rsid w:val="004D69C3"/>
    <w:rsid w:val="005024C0"/>
    <w:rsid w:val="005107A1"/>
    <w:rsid w:val="005132BB"/>
    <w:rsid w:val="00520CC8"/>
    <w:rsid w:val="005254C4"/>
    <w:rsid w:val="00550D6C"/>
    <w:rsid w:val="00556496"/>
    <w:rsid w:val="00576D2D"/>
    <w:rsid w:val="005D7B0E"/>
    <w:rsid w:val="005F318B"/>
    <w:rsid w:val="005F5713"/>
    <w:rsid w:val="00662CBD"/>
    <w:rsid w:val="00685848"/>
    <w:rsid w:val="006947AC"/>
    <w:rsid w:val="006F65CF"/>
    <w:rsid w:val="007377A0"/>
    <w:rsid w:val="00743367"/>
    <w:rsid w:val="00755E93"/>
    <w:rsid w:val="00761D7F"/>
    <w:rsid w:val="00763B8A"/>
    <w:rsid w:val="00765489"/>
    <w:rsid w:val="007842E8"/>
    <w:rsid w:val="00785166"/>
    <w:rsid w:val="00790901"/>
    <w:rsid w:val="00797446"/>
    <w:rsid w:val="007D0A18"/>
    <w:rsid w:val="007D6D68"/>
    <w:rsid w:val="007E0462"/>
    <w:rsid w:val="007E11C9"/>
    <w:rsid w:val="00804A70"/>
    <w:rsid w:val="00832FB3"/>
    <w:rsid w:val="0088700D"/>
    <w:rsid w:val="008A73DF"/>
    <w:rsid w:val="008B79A2"/>
    <w:rsid w:val="008E3222"/>
    <w:rsid w:val="008E5595"/>
    <w:rsid w:val="008E6FC0"/>
    <w:rsid w:val="008F1274"/>
    <w:rsid w:val="0091450B"/>
    <w:rsid w:val="009152CF"/>
    <w:rsid w:val="009325CA"/>
    <w:rsid w:val="00973941"/>
    <w:rsid w:val="00992AD6"/>
    <w:rsid w:val="009C067D"/>
    <w:rsid w:val="00A10B03"/>
    <w:rsid w:val="00A26834"/>
    <w:rsid w:val="00A800D0"/>
    <w:rsid w:val="00A84F06"/>
    <w:rsid w:val="00A94A6B"/>
    <w:rsid w:val="00AA1B30"/>
    <w:rsid w:val="00AD0BCE"/>
    <w:rsid w:val="00B0575D"/>
    <w:rsid w:val="00B12199"/>
    <w:rsid w:val="00B125F2"/>
    <w:rsid w:val="00B35072"/>
    <w:rsid w:val="00B7267D"/>
    <w:rsid w:val="00B81AF9"/>
    <w:rsid w:val="00BB1873"/>
    <w:rsid w:val="00BB1960"/>
    <w:rsid w:val="00BB3043"/>
    <w:rsid w:val="00BC362F"/>
    <w:rsid w:val="00BD54DB"/>
    <w:rsid w:val="00BE1411"/>
    <w:rsid w:val="00BE3237"/>
    <w:rsid w:val="00BE7649"/>
    <w:rsid w:val="00BF1359"/>
    <w:rsid w:val="00C028D9"/>
    <w:rsid w:val="00C86497"/>
    <w:rsid w:val="00CA268F"/>
    <w:rsid w:val="00CB41EA"/>
    <w:rsid w:val="00CC4F5C"/>
    <w:rsid w:val="00D0131F"/>
    <w:rsid w:val="00D23D98"/>
    <w:rsid w:val="00D26851"/>
    <w:rsid w:val="00D461DB"/>
    <w:rsid w:val="00D46E77"/>
    <w:rsid w:val="00D765F7"/>
    <w:rsid w:val="00D822CB"/>
    <w:rsid w:val="00D94A5D"/>
    <w:rsid w:val="00DA22E2"/>
    <w:rsid w:val="00DB1DCC"/>
    <w:rsid w:val="00DD0CC5"/>
    <w:rsid w:val="00DD4334"/>
    <w:rsid w:val="00DD541E"/>
    <w:rsid w:val="00DF6423"/>
    <w:rsid w:val="00E02EDE"/>
    <w:rsid w:val="00E214E6"/>
    <w:rsid w:val="00E27027"/>
    <w:rsid w:val="00E40C12"/>
    <w:rsid w:val="00E851A9"/>
    <w:rsid w:val="00E90C90"/>
    <w:rsid w:val="00EB0716"/>
    <w:rsid w:val="00EC3264"/>
    <w:rsid w:val="00EC4A21"/>
    <w:rsid w:val="00EC6D56"/>
    <w:rsid w:val="00ED0131"/>
    <w:rsid w:val="00F011A5"/>
    <w:rsid w:val="00F64359"/>
    <w:rsid w:val="00F70B8C"/>
    <w:rsid w:val="00F74E13"/>
    <w:rsid w:val="00F76F72"/>
    <w:rsid w:val="00FA4D07"/>
    <w:rsid w:val="00FA7D75"/>
    <w:rsid w:val="00FB57A2"/>
    <w:rsid w:val="00FC2029"/>
    <w:rsid w:val="00FD152A"/>
    <w:rsid w:val="00FF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0C4CB-5E7F-443E-8FE3-2462AD80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F3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F318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F31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F5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dicinanet.com.br/pesquisas/diarreias_infecciosa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708F7-837B-4962-A800-859428027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1245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Lemos Dionizio</dc:creator>
  <cp:keywords/>
  <dc:description/>
  <cp:lastModifiedBy>Dania Lemos Dionizio</cp:lastModifiedBy>
  <cp:revision>21</cp:revision>
  <dcterms:created xsi:type="dcterms:W3CDTF">2020-05-13T12:29:00Z</dcterms:created>
  <dcterms:modified xsi:type="dcterms:W3CDTF">2020-05-13T13:37:00Z</dcterms:modified>
</cp:coreProperties>
</file>