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lang w:eastAsia="pt-BR"/>
        </w:rPr>
        <w:t>EMERGENCIA RESPIRATÓRIA EM PEDIATRIA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Aprender a abordar, diagnosticar e tratar uma emergência respiratória é fundamental para um profissional de saúde. Estudos demonstram que mais de 60% das morbimortalidades envolvem este sistema. A alta suscetibilidade para desenvolver falência respiratória é explicada pelo fato de as crianças possuírem via aérea menor, tórax mais complacente, reserva respiratória menor, demanda metabólica maior e mecanismos compensatórios inadequados. Se até aqui o reconhecimento e tratamento for eficaz a chance de recuperação é em torno de 70%, mas se houver atraso o quadro pode se deteriorar e evoluir para a parada cardiorrespiratória e a chance reduz para menos de 10%.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Uma criança gravemente enferma deverá ser abordada, segundo as diretrizes do PALS 2020 –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Pedriatic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Advanced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 Life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Support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>. A sequência AVALIAR, DIAGNOSTICAR E INTERVIR irá ajudar a conduzir melhor cada caso. Devemos ter em mente as quatro situações comuns de complicações respiratórias: a) obstrução de via aérea superior, b) obstrução de via aérea inferior, c) doença do tecido pulmonar e d) distúrbio do controle respiratório. 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O aumento da frequência respiratória associada ao aumento do esforço, como retrações e batimentos de asas nasais são comuns em todas as situações.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lang w:eastAsia="pt-BR"/>
        </w:rPr>
        <w:t>Obstrução respiratória superior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Via aérea superior corresponde as estruturas extratorácicas – nariz, faringe e laringe. Manifesta-se com estridor, rouquidão, tosse espasmódica,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sialorréia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 e roncos. Baixa expansibilidade e entrada de ar diminuída na ausculta. As crianças maiores costumam adotar posição de conforto para buscar uma melhor respiração e muitas vezes é bom que não as atrapalhe. As patologias mais comuns são crupe,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angioedema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, corpo estranho,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traqueite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 e epiglotite.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lang w:eastAsia="pt-BR"/>
        </w:rPr>
        <w:t>Obstrução respiratória inferior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Corresponde as estruturas intratorácicas – traqueia, brônquios, bronquíolos e alvéolos. Manifesta-se com sibilos, expiração prolongada e aumento do trabalho respiratório na expiração, tornando um processo ativo e não passivo. As patologias mais comuns são a asma e a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bronquiolite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>.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Doença do tecido pulmonar</w:t>
      </w:r>
      <w:r w:rsidRPr="000307F8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Envolve condições que alteram o parênquima. Manifesta-se com gemido, hipoxemia, diminuição dos sons e estertores. Pneumonia, edema, contusão pulmonar e síndrome do desconforto respiratório agudo (SDRA) são as patologias mais comuns.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Distúrbio do controle respiratório central</w:t>
      </w:r>
      <w:r w:rsidRPr="000307F8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Está associado a situações que alteram a função neurológica, comprometendo o nível de consciência e a mudança no padrão respiratório. Os sinais clínicos são irregularidade da frequência respiratória, esforço variável, respiração superficial e até apneia. As afecções mais comuns são as convulsões, infecções do SNC, tumores cerebrais, hidrocefalia, doenças neuromusculares e intoxicações.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Avaliação e diagnóstico</w:t>
      </w:r>
      <w:r w:rsidRPr="000307F8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Comece observando se há alteração do nível de consciência, desconforto respiratório e alteração da cor da pele em alguns segundos, como que por instinto, sem tocar no paciente. Observe a posição da cabeça e língua – criança com nível de consciência rebaixado apresenta dificuldade respiratória se estiver mal posicionada. Procure por algum tipo de secreção na cavidade oral ou nasal, como muco, sangue, resíduo de vômitos e até corpo estranho. 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Tabela 1. Frequências respiratórias normais por idade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0307F8" w:rsidRPr="000307F8" w:rsidTr="000307F8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Idade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Respirações/minuto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  <w:tr w:rsidR="000307F8" w:rsidRPr="000307F8" w:rsidTr="000307F8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Bebê (menos de 1 </w:t>
            </w:r>
            <w:proofErr w:type="gram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ano)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30 a 60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  <w:tr w:rsidR="000307F8" w:rsidRPr="000307F8" w:rsidTr="000307F8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1ª Infância (1 a 3 </w:t>
            </w:r>
            <w:proofErr w:type="gram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anos)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24 a 40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  <w:tr w:rsidR="000307F8" w:rsidRPr="000307F8" w:rsidTr="000307F8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Idade pré-escolar (4 a 5 </w:t>
            </w:r>
            <w:proofErr w:type="gram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anos)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22 a 34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  <w:tr w:rsidR="000307F8" w:rsidRPr="000307F8" w:rsidTr="000307F8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Idade escolar (6 a 12 </w:t>
            </w:r>
            <w:proofErr w:type="gram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anos)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18 a 30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  <w:tr w:rsidR="000307F8" w:rsidRPr="000307F8" w:rsidTr="000307F8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Adolescente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12 a 16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</w:tbl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lastRenderedPageBreak/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Enquanto ausculta para detectar o tipo de som, observe a amplitude e simetria do tórax, a frequência (tabela 1) e esforço respiratório (tabela 2). Diante destes dados classifique o tipo de distúrbio respiratório: obstrução respiratória alta, baixa, parenquimatoso ou central. 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Tabela 2. Avaliação do esforço respiratório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0307F8" w:rsidRPr="000307F8" w:rsidTr="000307F8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Normal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Anormal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  <w:tr w:rsidR="000307F8" w:rsidRPr="000307F8" w:rsidTr="000307F8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Esforço respiratório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Sem esforço;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Expiração passiva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Tiragens e retrações intercostais;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0307F8" w:rsidRPr="000307F8" w:rsidRDefault="000307F8" w:rsidP="000307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- Retração de fúrcula </w:t>
            </w:r>
            <w:proofErr w:type="spell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esternal</w:t>
            </w:r>
            <w:proofErr w:type="spellEnd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;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  <w:p w:rsidR="000307F8" w:rsidRPr="000307F8" w:rsidRDefault="000307F8" w:rsidP="000307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Batimento de asa nasal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  <w:p w:rsidR="000307F8" w:rsidRPr="000307F8" w:rsidRDefault="000307F8" w:rsidP="000307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- Balanço </w:t>
            </w:r>
            <w:proofErr w:type="spell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tóraco</w:t>
            </w:r>
            <w:proofErr w:type="spellEnd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</w:t>
            </w:r>
            <w:proofErr w:type="gramStart"/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abdominal.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  <w:proofErr w:type="gramEnd"/>
          </w:p>
        </w:tc>
      </w:tr>
      <w:tr w:rsidR="000307F8" w:rsidRPr="000307F8" w:rsidTr="000307F8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Sons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Sem sons anormais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Estridor e roncos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Sibilos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  <w:p w:rsidR="000307F8" w:rsidRPr="000307F8" w:rsidRDefault="000307F8" w:rsidP="000307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7F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- Crepitações e gemidos</w:t>
            </w:r>
            <w:r w:rsidRPr="000307F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  </w:t>
            </w:r>
          </w:p>
        </w:tc>
      </w:tr>
    </w:tbl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Tratamento</w:t>
      </w:r>
      <w:r w:rsidRPr="000307F8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Depois de classificar execute o tratamento da emergência respiratória que se baseia em melhorar a oferta de oxigênio e eliminar o gás carbônico. Se a criança tem um bom drive respiratório apenas enriqueça o ar respirado, mas se não tiver, faça uma ventilação com pressão positiva. Comece abrindo a via aérea reposicionando a cabeça e língua e aspirando secreções. Aspiradores rígidos e de maior diâmetro são mais eficazes.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</w:t>
      </w: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Se a criança se apresenta consciente apenas a deixe mais confortável, talvez o colo materno seja uma boa tática para deixá-la menos ansiosa.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Oxigenioterapia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: o principal objetivo é evitar a hipoxemia grave e garantir a oferta adequada de oxigênio aos tecidos, especialmente ao cérebro. Cuidado com a toxicidade que está relacionada diretamente ao tempo e à concentração ofertada, assim é importante não usar a fração inspirada de oxigênio (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²) 100% de forma indiscriminada. A saturação deve ser monitorada e a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² utilizada deve ser a menor possível para manter a saturação ≥ 92%.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Existem diversos acessórios para ofertar oxigênio conforme o grau de necessidade; para cada litro a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² aumenta em torno de 4 a 5%.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Cateter ou cânula nasal – até 4l/min –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² até 46%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Máscara facial – de 5 a 10 l/min –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² até 60%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Máscara não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reinalante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com reservatório – de 10 a 15 l/min –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² até 100%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Ventilação: o oxigênio é apenas uma parte da troca gasosa. A criança pode apresentar retenção de CO² e o suporte ventilatório se faz necessário para eliminá-lo.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Algumas formas de reduzir a retenção CO²: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Cateter de alto fluxo – o gás inspirado é aquecido e umidificado a 100% o que facilita a entrada do ar que diminuirá o espaço morto anatômico minimizando a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reinalação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do CO². Fluxo de 2 l/kg/min pode fazer um efeito de PEEP 4 a 6 cmH2O.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Ventilação não invasiva – diminui o trabalho respiratório, melhora a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hipoventilação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, aumenta a capacidade residual funcional e diminui o consumo de O². Sedação leve pode ser necessária.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Ventilação invasiva – a intubação não deve ser postergada nos casos graves com alteração no nível de consciência e risco de falência respiratória e progressão para a parada cardiorrespiratória.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Circulação: monitorização contínua, acesso vascular e manter </w:t>
      </w:r>
      <w:proofErr w:type="spellStart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normovolemia</w:t>
      </w:r>
      <w:proofErr w:type="spellEnd"/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são parâmetros que precisam estar alinhados com a condução respiratória. Mais detalhes sobre este assunto poderão ser complementados no capítulo emergência do choque.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Para o tratamento específico verifique os capítulos correspondentes para cada patologia.</w:t>
      </w:r>
      <w:r w:rsidRPr="000307F8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307F8" w:rsidRPr="000307F8" w:rsidRDefault="000307F8" w:rsidP="000307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Calibri" w:eastAsia="Times New Roman" w:hAnsi="Calibri" w:cs="Segoe UI"/>
          <w:sz w:val="20"/>
          <w:szCs w:val="20"/>
          <w:lang w:eastAsia="pt-BR"/>
        </w:rPr>
        <w:t>Referências   </w:t>
      </w:r>
    </w:p>
    <w:p w:rsidR="000307F8" w:rsidRPr="000307F8" w:rsidRDefault="000307F8" w:rsidP="000307F8">
      <w:pPr>
        <w:numPr>
          <w:ilvl w:val="0"/>
          <w:numId w:val="1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Segoe UI"/>
          <w:sz w:val="20"/>
          <w:szCs w:val="20"/>
          <w:lang w:eastAsia="pt-BR"/>
        </w:rPr>
      </w:pPr>
      <w:hyperlink r:id="rId5" w:tgtFrame="_blank" w:history="1">
        <w:r w:rsidRPr="000307F8">
          <w:rPr>
            <w:rFonts w:ascii="Calibri" w:eastAsia="Times New Roman" w:hAnsi="Calibri" w:cs="Segoe UI"/>
            <w:color w:val="0000FF"/>
            <w:sz w:val="20"/>
            <w:szCs w:val="20"/>
            <w:u w:val="single"/>
            <w:lang w:eastAsia="pt-BR"/>
          </w:rPr>
          <w:t>http://www.bombeiros.pr.gov.br/arquivos/File/1gb/socorros/Viasaereas.pdf</w:t>
        </w:r>
      </w:hyperlink>
      <w:r w:rsidRPr="000307F8">
        <w:rPr>
          <w:rFonts w:ascii="Calibri" w:eastAsia="Times New Roman" w:hAnsi="Calibri" w:cs="Segoe UI"/>
          <w:sz w:val="20"/>
          <w:szCs w:val="20"/>
          <w:lang w:eastAsia="pt-BR"/>
        </w:rPr>
        <w:t>   </w:t>
      </w:r>
    </w:p>
    <w:p w:rsidR="000307F8" w:rsidRPr="000307F8" w:rsidRDefault="000307F8" w:rsidP="000307F8">
      <w:pPr>
        <w:numPr>
          <w:ilvl w:val="0"/>
          <w:numId w:val="2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American Heart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Association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, Suporte Avançado de vida em Pediatria. Manual do profissional,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Orora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 visual, 3210 </w:t>
      </w:r>
      <w:proofErr w:type="spellStart"/>
      <w:r w:rsidRPr="000307F8">
        <w:rPr>
          <w:rFonts w:ascii="Arial" w:eastAsia="Times New Roman" w:hAnsi="Arial" w:cs="Arial"/>
          <w:sz w:val="20"/>
          <w:szCs w:val="20"/>
          <w:lang w:eastAsia="pt-BR"/>
        </w:rPr>
        <w:t>Innovative</w:t>
      </w:r>
      <w:proofErr w:type="spellEnd"/>
      <w:r w:rsidRPr="000307F8">
        <w:rPr>
          <w:rFonts w:ascii="Arial" w:eastAsia="Times New Roman" w:hAnsi="Arial" w:cs="Arial"/>
          <w:sz w:val="20"/>
          <w:szCs w:val="20"/>
          <w:lang w:eastAsia="pt-BR"/>
        </w:rPr>
        <w:t xml:space="preserve"> Way, Mesquite, Texas, EUA, edição em português, 2020;   </w:t>
      </w:r>
    </w:p>
    <w:p w:rsidR="000307F8" w:rsidRPr="000307F8" w:rsidRDefault="000307F8" w:rsidP="000307F8">
      <w:pPr>
        <w:numPr>
          <w:ilvl w:val="0"/>
          <w:numId w:val="3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Condutas pediátricas no pronto atendimento e na terapia intensiva / editoras Luciana Rodrigues Silva, Luanda Flores da Costa, 2. </w:t>
      </w:r>
      <w:proofErr w:type="spellStart"/>
      <w:proofErr w:type="gram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</w:t>
      </w:r>
      <w:proofErr w:type="spellEnd"/>
      <w:proofErr w:type="gram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Santana de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Parnaíaba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SP, Editora Manole, 2020.   </w:t>
      </w:r>
    </w:p>
    <w:p w:rsidR="000307F8" w:rsidRPr="000307F8" w:rsidRDefault="000307F8" w:rsidP="000307F8">
      <w:pPr>
        <w:numPr>
          <w:ilvl w:val="0"/>
          <w:numId w:val="4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Pronto-socorro / coordenadores Claudio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Schvartsman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Amélia Gorete Reis, Sylvia Costa Lima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Farat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3. </w:t>
      </w:r>
      <w:proofErr w:type="spellStart"/>
      <w:proofErr w:type="gram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</w:t>
      </w:r>
      <w:proofErr w:type="spellEnd"/>
      <w:proofErr w:type="gram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Barueri, SP, Editora Manole, 2018.   </w:t>
      </w:r>
    </w:p>
    <w:p w:rsidR="000307F8" w:rsidRPr="000307F8" w:rsidRDefault="000307F8" w:rsidP="000307F8">
      <w:pPr>
        <w:numPr>
          <w:ilvl w:val="0"/>
          <w:numId w:val="5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Urgências e Emergências Pediátricas</w:t>
      </w:r>
      <w:proofErr w:type="gram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manual para rápida tomada de decisão / Adriana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Pasmanik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Eisencraft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Sylavia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Costa Lima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farah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- 1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Rio de Janeiro, Editora Guanabara Koogan, 2021. 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   </w:t>
      </w:r>
    </w:p>
    <w:p w:rsidR="000307F8" w:rsidRPr="000307F8" w:rsidRDefault="000307F8" w:rsidP="000307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Responsável pela revisão e atualização: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Dr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Luiz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Antonio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Silva, CRMDF 6638, RQE 20151, </w:t>
      </w:r>
      <w:proofErr w:type="spellStart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Emergencista</w:t>
      </w:r>
      <w:proofErr w:type="spellEnd"/>
      <w:r w:rsidRPr="000307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pediatra. </w:t>
      </w:r>
    </w:p>
    <w:p w:rsidR="00976957" w:rsidRDefault="00976957">
      <w:bookmarkStart w:id="0" w:name="_GoBack"/>
      <w:bookmarkEnd w:id="0"/>
    </w:p>
    <w:sectPr w:rsidR="0097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97EAA"/>
    <w:multiLevelType w:val="multilevel"/>
    <w:tmpl w:val="0F78EC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123F0"/>
    <w:multiLevelType w:val="multilevel"/>
    <w:tmpl w:val="C4DEF7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A48F9"/>
    <w:multiLevelType w:val="multilevel"/>
    <w:tmpl w:val="696A9E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43A2F"/>
    <w:multiLevelType w:val="multilevel"/>
    <w:tmpl w:val="A816C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612CF"/>
    <w:multiLevelType w:val="multilevel"/>
    <w:tmpl w:val="9EC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F8"/>
    <w:rsid w:val="000307F8"/>
    <w:rsid w:val="00115CF1"/>
    <w:rsid w:val="00254ED0"/>
    <w:rsid w:val="002D6653"/>
    <w:rsid w:val="002E031D"/>
    <w:rsid w:val="00337350"/>
    <w:rsid w:val="00551CB9"/>
    <w:rsid w:val="00552107"/>
    <w:rsid w:val="005C5BB5"/>
    <w:rsid w:val="00620592"/>
    <w:rsid w:val="00666A20"/>
    <w:rsid w:val="006A69AA"/>
    <w:rsid w:val="007F3B50"/>
    <w:rsid w:val="008A6935"/>
    <w:rsid w:val="008E5EA8"/>
    <w:rsid w:val="009428A3"/>
    <w:rsid w:val="00952277"/>
    <w:rsid w:val="0096140A"/>
    <w:rsid w:val="00976957"/>
    <w:rsid w:val="00AA14F1"/>
    <w:rsid w:val="00AE09F8"/>
    <w:rsid w:val="00B2621F"/>
    <w:rsid w:val="00C03047"/>
    <w:rsid w:val="00C17215"/>
    <w:rsid w:val="00E60D6B"/>
    <w:rsid w:val="00F67081"/>
    <w:rsid w:val="00F80722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56E90-B0A0-4C3E-A6F2-1FF8B2E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3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307F8"/>
  </w:style>
  <w:style w:type="character" w:customStyle="1" w:styleId="eop">
    <w:name w:val="eop"/>
    <w:basedOn w:val="Fontepargpadro"/>
    <w:rsid w:val="0003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8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1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mbeiros.pr.gov.br/arquivos/File/1gb/socorros/Viasaere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1203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Cristina da Fonseca</dc:creator>
  <cp:keywords/>
  <dc:description/>
  <cp:lastModifiedBy>Debora Cristina da Fonseca</cp:lastModifiedBy>
  <cp:revision>1</cp:revision>
  <dcterms:created xsi:type="dcterms:W3CDTF">2023-01-19T01:20:00Z</dcterms:created>
  <dcterms:modified xsi:type="dcterms:W3CDTF">2023-01-19T01:20:00Z</dcterms:modified>
</cp:coreProperties>
</file>