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626DCB" w14:textId="304C6428" w:rsidR="00C47AF4" w:rsidRPr="00B95049" w:rsidRDefault="005C4003" w:rsidP="00B95049">
      <w:pPr>
        <w:spacing w:line="276" w:lineRule="auto"/>
        <w:rPr>
          <w:rFonts w:ascii="Arial" w:hAnsi="Arial" w:cs="Arial"/>
          <w:bCs/>
          <w:sz w:val="28"/>
          <w:szCs w:val="28"/>
        </w:rPr>
      </w:pPr>
      <w:r w:rsidRPr="00B95049">
        <w:rPr>
          <w:rFonts w:ascii="Arial" w:hAnsi="Arial" w:cs="Arial"/>
          <w:bCs/>
          <w:sz w:val="28"/>
          <w:szCs w:val="28"/>
        </w:rPr>
        <w:t>ENDOCARDITE INFECCIOSA</w:t>
      </w:r>
      <w:r w:rsidR="00EA5065" w:rsidRPr="00B95049">
        <w:rPr>
          <w:rFonts w:ascii="Arial" w:hAnsi="Arial" w:cs="Arial"/>
          <w:bCs/>
          <w:sz w:val="28"/>
          <w:szCs w:val="28"/>
        </w:rPr>
        <w:t xml:space="preserve"> (EI)</w:t>
      </w:r>
      <w:r w:rsidR="002F3C69" w:rsidRPr="00B95049">
        <w:rPr>
          <w:rFonts w:ascii="Arial" w:hAnsi="Arial" w:cs="Arial"/>
          <w:bCs/>
          <w:sz w:val="28"/>
          <w:szCs w:val="28"/>
        </w:rPr>
        <w:t xml:space="preserve"> </w:t>
      </w:r>
      <w:r w:rsidRPr="00B95049">
        <w:rPr>
          <w:rFonts w:ascii="Arial" w:hAnsi="Arial" w:cs="Arial"/>
          <w:bCs/>
          <w:sz w:val="28"/>
          <w:szCs w:val="28"/>
        </w:rPr>
        <w:t>NA INF</w:t>
      </w:r>
      <w:r w:rsidR="00B95049">
        <w:rPr>
          <w:rFonts w:ascii="Arial" w:hAnsi="Arial" w:cs="Arial"/>
          <w:bCs/>
          <w:sz w:val="28"/>
          <w:szCs w:val="28"/>
        </w:rPr>
        <w:t>Â</w:t>
      </w:r>
      <w:r w:rsidRPr="00B95049">
        <w:rPr>
          <w:rFonts w:ascii="Arial" w:hAnsi="Arial" w:cs="Arial"/>
          <w:bCs/>
          <w:sz w:val="28"/>
          <w:szCs w:val="28"/>
        </w:rPr>
        <w:t>NCIA</w:t>
      </w:r>
    </w:p>
    <w:p w14:paraId="4F3648C3" w14:textId="7092405F" w:rsidR="005C4003" w:rsidRPr="00A11173" w:rsidRDefault="005C4003" w:rsidP="00A11173">
      <w:pPr>
        <w:spacing w:line="276" w:lineRule="auto"/>
        <w:jc w:val="both"/>
        <w:rPr>
          <w:rFonts w:ascii="Arial" w:hAnsi="Arial" w:cs="Arial"/>
          <w:b/>
          <w:sz w:val="20"/>
          <w:szCs w:val="20"/>
        </w:rPr>
      </w:pPr>
    </w:p>
    <w:p w14:paraId="39FB9625" w14:textId="2FCB3028" w:rsidR="00297AF5" w:rsidRPr="00A11173" w:rsidRDefault="00A11173" w:rsidP="00A11173">
      <w:pPr>
        <w:pStyle w:val="PargrafodaLista"/>
        <w:numPr>
          <w:ilvl w:val="0"/>
          <w:numId w:val="23"/>
        </w:numPr>
        <w:spacing w:line="276" w:lineRule="auto"/>
        <w:jc w:val="both"/>
        <w:rPr>
          <w:rFonts w:ascii="Arial" w:hAnsi="Arial" w:cs="Arial"/>
          <w:b/>
          <w:sz w:val="24"/>
          <w:szCs w:val="24"/>
        </w:rPr>
      </w:pPr>
      <w:r w:rsidRPr="00A11173">
        <w:rPr>
          <w:rFonts w:ascii="Arial" w:hAnsi="Arial" w:cs="Arial"/>
          <w:b/>
          <w:sz w:val="24"/>
          <w:szCs w:val="24"/>
        </w:rPr>
        <w:t>Introdução</w:t>
      </w:r>
      <w:r>
        <w:rPr>
          <w:rFonts w:ascii="Arial" w:hAnsi="Arial" w:cs="Arial"/>
          <w:b/>
          <w:sz w:val="24"/>
          <w:szCs w:val="24"/>
        </w:rPr>
        <w:t>:</w:t>
      </w:r>
    </w:p>
    <w:p w14:paraId="1EC8F193" w14:textId="77777777" w:rsidR="00A11173" w:rsidRDefault="003F51A4" w:rsidP="00A11173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A11173">
        <w:rPr>
          <w:rFonts w:ascii="Arial" w:hAnsi="Arial" w:cs="Arial"/>
          <w:sz w:val="20"/>
          <w:szCs w:val="20"/>
        </w:rPr>
        <w:t xml:space="preserve">Endocardite infecciosa (EI) é uma grave afecção </w:t>
      </w:r>
      <w:r w:rsidR="00843846" w:rsidRPr="00A11173">
        <w:rPr>
          <w:rFonts w:ascii="Arial" w:hAnsi="Arial" w:cs="Arial"/>
          <w:sz w:val="20"/>
          <w:szCs w:val="20"/>
        </w:rPr>
        <w:t>que acomete endocárdio, podendo estender-se para superfície valvar e, em algumas situações, endocárdio mural, trazendo graves consequências hemodinâmicas.</w:t>
      </w:r>
    </w:p>
    <w:p w14:paraId="4FD9DA95" w14:textId="77777777" w:rsidR="00A11173" w:rsidRDefault="000107CA" w:rsidP="00A11173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A11173">
        <w:rPr>
          <w:rFonts w:ascii="Arial" w:hAnsi="Arial" w:cs="Arial"/>
          <w:sz w:val="20"/>
          <w:szCs w:val="20"/>
        </w:rPr>
        <w:t xml:space="preserve">Acomete todas as faixas etárias sem distinção de sexo. </w:t>
      </w:r>
    </w:p>
    <w:p w14:paraId="256768AD" w14:textId="77777777" w:rsidR="00A11173" w:rsidRDefault="007C4461" w:rsidP="00A11173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A11173">
        <w:rPr>
          <w:rFonts w:ascii="Arial" w:hAnsi="Arial" w:cs="Arial"/>
          <w:sz w:val="20"/>
          <w:szCs w:val="20"/>
        </w:rPr>
        <w:t>Menos frequente em crianças que em adultos</w:t>
      </w:r>
      <w:r w:rsidR="004572A8" w:rsidRPr="00A11173">
        <w:rPr>
          <w:rFonts w:ascii="Arial" w:hAnsi="Arial" w:cs="Arial"/>
          <w:sz w:val="20"/>
          <w:szCs w:val="20"/>
        </w:rPr>
        <w:t>, p</w:t>
      </w:r>
      <w:r w:rsidRPr="00A11173">
        <w:rPr>
          <w:rFonts w:ascii="Arial" w:hAnsi="Arial" w:cs="Arial"/>
          <w:sz w:val="20"/>
          <w:szCs w:val="20"/>
        </w:rPr>
        <w:t xml:space="preserve">orém incidência vem aumentando devido avanço no tratamento das cardiopatias congênitas e desenvolvimento de técnicas invasivas na terapêutica intensiva neonatal e pediátrica. </w:t>
      </w:r>
    </w:p>
    <w:p w14:paraId="2971D725" w14:textId="53C771D9" w:rsidR="007C4461" w:rsidRPr="00A11173" w:rsidRDefault="007C4461" w:rsidP="00A11173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A11173">
        <w:rPr>
          <w:rFonts w:ascii="Arial" w:hAnsi="Arial" w:cs="Arial"/>
          <w:sz w:val="20"/>
          <w:szCs w:val="20"/>
        </w:rPr>
        <w:t>Condições predisponentes</w:t>
      </w:r>
      <w:r w:rsidR="000107CA" w:rsidRPr="00A11173">
        <w:rPr>
          <w:rFonts w:ascii="Arial" w:hAnsi="Arial" w:cs="Arial"/>
          <w:sz w:val="20"/>
          <w:szCs w:val="20"/>
        </w:rPr>
        <w:t xml:space="preserve"> na população pedi</w:t>
      </w:r>
      <w:r w:rsidR="005F6D15" w:rsidRPr="00A11173">
        <w:rPr>
          <w:rFonts w:ascii="Arial" w:hAnsi="Arial" w:cs="Arial"/>
          <w:sz w:val="20"/>
          <w:szCs w:val="20"/>
        </w:rPr>
        <w:t>á</w:t>
      </w:r>
      <w:r w:rsidR="000107CA" w:rsidRPr="00A11173">
        <w:rPr>
          <w:rFonts w:ascii="Arial" w:hAnsi="Arial" w:cs="Arial"/>
          <w:sz w:val="20"/>
          <w:szCs w:val="20"/>
        </w:rPr>
        <w:t>trica</w:t>
      </w:r>
      <w:r w:rsidRPr="00A11173">
        <w:rPr>
          <w:rFonts w:ascii="Arial" w:hAnsi="Arial" w:cs="Arial"/>
          <w:sz w:val="20"/>
          <w:szCs w:val="20"/>
        </w:rPr>
        <w:t xml:space="preserve">: </w:t>
      </w:r>
    </w:p>
    <w:p w14:paraId="2528BBAE" w14:textId="0ED44354" w:rsidR="007C4461" w:rsidRPr="00A11173" w:rsidRDefault="00A11173" w:rsidP="00A11173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</w:t>
      </w:r>
      <w:r w:rsidR="007C4461" w:rsidRPr="00A11173">
        <w:rPr>
          <w:rFonts w:ascii="Arial" w:hAnsi="Arial" w:cs="Arial"/>
          <w:sz w:val="20"/>
          <w:szCs w:val="20"/>
        </w:rPr>
        <w:t>oença reumática com acometimento cardíaco;</w:t>
      </w:r>
    </w:p>
    <w:p w14:paraId="6A121BF2" w14:textId="31368990" w:rsidR="007C4461" w:rsidRPr="00A11173" w:rsidRDefault="00A11173" w:rsidP="00A11173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</w:t>
      </w:r>
      <w:r w:rsidR="007C4461" w:rsidRPr="00A11173">
        <w:rPr>
          <w:rFonts w:ascii="Arial" w:hAnsi="Arial" w:cs="Arial"/>
          <w:sz w:val="20"/>
          <w:szCs w:val="20"/>
        </w:rPr>
        <w:t>ardiopatias congênitas:</w:t>
      </w:r>
      <w:r w:rsidR="00D25807" w:rsidRPr="00A11173">
        <w:rPr>
          <w:rFonts w:ascii="Arial" w:hAnsi="Arial" w:cs="Arial"/>
          <w:sz w:val="20"/>
          <w:szCs w:val="20"/>
        </w:rPr>
        <w:t xml:space="preserve"> principalmente</w:t>
      </w:r>
      <w:r w:rsidR="007C4461" w:rsidRPr="00A11173">
        <w:rPr>
          <w:rFonts w:ascii="Arial" w:hAnsi="Arial" w:cs="Arial"/>
          <w:sz w:val="20"/>
          <w:szCs w:val="20"/>
        </w:rPr>
        <w:t xml:space="preserve"> </w:t>
      </w:r>
      <w:r w:rsidR="00D25807" w:rsidRPr="00A11173">
        <w:rPr>
          <w:rFonts w:ascii="Arial" w:hAnsi="Arial" w:cs="Arial"/>
          <w:sz w:val="20"/>
          <w:szCs w:val="20"/>
        </w:rPr>
        <w:t>anormalidades da valva aórtica, T</w:t>
      </w:r>
      <w:r w:rsidR="007C4461" w:rsidRPr="00A11173">
        <w:rPr>
          <w:rFonts w:ascii="Arial" w:hAnsi="Arial" w:cs="Arial"/>
          <w:sz w:val="20"/>
          <w:szCs w:val="20"/>
        </w:rPr>
        <w:t xml:space="preserve">etralogia de Fallot, comunicação interventricular, </w:t>
      </w:r>
      <w:r w:rsidR="00D25807" w:rsidRPr="00A11173">
        <w:rPr>
          <w:rFonts w:ascii="Arial" w:hAnsi="Arial" w:cs="Arial"/>
          <w:sz w:val="20"/>
          <w:szCs w:val="20"/>
        </w:rPr>
        <w:t xml:space="preserve">cardiopatias congênitas complexas cianóticas </w:t>
      </w:r>
      <w:r w:rsidR="000107CA" w:rsidRPr="00A11173">
        <w:rPr>
          <w:rFonts w:ascii="Arial" w:hAnsi="Arial" w:cs="Arial"/>
          <w:sz w:val="20"/>
          <w:szCs w:val="20"/>
        </w:rPr>
        <w:t xml:space="preserve">especialmente quando já </w:t>
      </w:r>
      <w:r w:rsidR="00D25807" w:rsidRPr="00A11173">
        <w:rPr>
          <w:rFonts w:ascii="Arial" w:hAnsi="Arial" w:cs="Arial"/>
          <w:sz w:val="20"/>
          <w:szCs w:val="20"/>
        </w:rPr>
        <w:t>submetidas a procedimento corretivo ou paliativo</w:t>
      </w:r>
      <w:r w:rsidR="005C38E2" w:rsidRPr="00A11173">
        <w:rPr>
          <w:rFonts w:ascii="Arial" w:hAnsi="Arial" w:cs="Arial"/>
          <w:sz w:val="20"/>
          <w:szCs w:val="20"/>
        </w:rPr>
        <w:t xml:space="preserve"> (</w:t>
      </w:r>
      <w:r w:rsidR="000107CA" w:rsidRPr="00A11173">
        <w:rPr>
          <w:rFonts w:ascii="Arial" w:hAnsi="Arial" w:cs="Arial"/>
          <w:sz w:val="20"/>
          <w:szCs w:val="20"/>
        </w:rPr>
        <w:t>inclusive a longo prazo</w:t>
      </w:r>
      <w:r w:rsidR="005C38E2" w:rsidRPr="00A11173">
        <w:rPr>
          <w:rFonts w:ascii="Arial" w:hAnsi="Arial" w:cs="Arial"/>
          <w:sz w:val="20"/>
          <w:szCs w:val="20"/>
        </w:rPr>
        <w:t>)</w:t>
      </w:r>
    </w:p>
    <w:p w14:paraId="559CBAFD" w14:textId="02FDAC54" w:rsidR="005C4003" w:rsidRPr="00A11173" w:rsidRDefault="00A11173" w:rsidP="00A11173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</w:t>
      </w:r>
      <w:r w:rsidR="000107CA" w:rsidRPr="00A11173">
        <w:rPr>
          <w:rFonts w:ascii="Arial" w:hAnsi="Arial" w:cs="Arial"/>
          <w:sz w:val="20"/>
          <w:szCs w:val="20"/>
        </w:rPr>
        <w:t xml:space="preserve">resença de </w:t>
      </w:r>
      <w:r w:rsidR="007C4461" w:rsidRPr="00A11173">
        <w:rPr>
          <w:rFonts w:ascii="Arial" w:hAnsi="Arial" w:cs="Arial"/>
          <w:sz w:val="20"/>
          <w:szCs w:val="20"/>
        </w:rPr>
        <w:t>próteses valvares biológicas ou mecânicas;</w:t>
      </w:r>
    </w:p>
    <w:p w14:paraId="3EAD5C8B" w14:textId="3A015318" w:rsidR="007C4461" w:rsidRPr="00A11173" w:rsidRDefault="00A11173" w:rsidP="00A11173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</w:t>
      </w:r>
      <w:r w:rsidR="000107CA" w:rsidRPr="00A11173">
        <w:rPr>
          <w:rFonts w:ascii="Arial" w:hAnsi="Arial" w:cs="Arial"/>
          <w:sz w:val="20"/>
          <w:szCs w:val="20"/>
        </w:rPr>
        <w:t>resença de cateteres venosos centrais (paciente em UTI neonatal e pediátrica)</w:t>
      </w:r>
      <w:r w:rsidR="00391EFE" w:rsidRPr="00A11173">
        <w:rPr>
          <w:rFonts w:ascii="Arial" w:hAnsi="Arial" w:cs="Arial"/>
          <w:sz w:val="20"/>
          <w:szCs w:val="20"/>
        </w:rPr>
        <w:t>.</w:t>
      </w:r>
    </w:p>
    <w:p w14:paraId="620B53CE" w14:textId="45A5CCB6" w:rsidR="00863C2D" w:rsidRPr="00A11173" w:rsidRDefault="00A11173" w:rsidP="00A11173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</w:t>
      </w:r>
      <w:r w:rsidR="00391EFE" w:rsidRPr="00A11173">
        <w:rPr>
          <w:rFonts w:ascii="Arial" w:hAnsi="Arial" w:cs="Arial"/>
          <w:sz w:val="20"/>
          <w:szCs w:val="20"/>
        </w:rPr>
        <w:t>erca de 8 a 10% casos ocorrem em pacien</w:t>
      </w:r>
      <w:r w:rsidR="00002B18" w:rsidRPr="00A11173">
        <w:rPr>
          <w:rFonts w:ascii="Arial" w:hAnsi="Arial" w:cs="Arial"/>
          <w:sz w:val="20"/>
          <w:szCs w:val="20"/>
        </w:rPr>
        <w:t>t</w:t>
      </w:r>
      <w:r w:rsidR="00391EFE" w:rsidRPr="00A11173">
        <w:rPr>
          <w:rFonts w:ascii="Arial" w:hAnsi="Arial" w:cs="Arial"/>
          <w:sz w:val="20"/>
          <w:szCs w:val="20"/>
        </w:rPr>
        <w:t>e</w:t>
      </w:r>
      <w:r w:rsidR="00002B18" w:rsidRPr="00A11173">
        <w:rPr>
          <w:rFonts w:ascii="Arial" w:hAnsi="Arial" w:cs="Arial"/>
          <w:sz w:val="20"/>
          <w:szCs w:val="20"/>
        </w:rPr>
        <w:t>s</w:t>
      </w:r>
      <w:r w:rsidR="00391EFE" w:rsidRPr="00A11173">
        <w:rPr>
          <w:rFonts w:ascii="Arial" w:hAnsi="Arial" w:cs="Arial"/>
          <w:sz w:val="20"/>
          <w:szCs w:val="20"/>
        </w:rPr>
        <w:t xml:space="preserve"> sem cardiopatia estrutural, sendo nestes casos</w:t>
      </w:r>
      <w:r w:rsidR="00BD29C2" w:rsidRPr="00A11173">
        <w:rPr>
          <w:rFonts w:ascii="Arial" w:hAnsi="Arial" w:cs="Arial"/>
          <w:sz w:val="20"/>
          <w:szCs w:val="20"/>
        </w:rPr>
        <w:t>,</w:t>
      </w:r>
      <w:r w:rsidR="00391EFE" w:rsidRPr="00A11173">
        <w:rPr>
          <w:rFonts w:ascii="Arial" w:hAnsi="Arial" w:cs="Arial"/>
          <w:sz w:val="20"/>
          <w:szCs w:val="20"/>
        </w:rPr>
        <w:t xml:space="preserve"> mais frequente o acometimento de valvas aórtica e mitral secundário a </w:t>
      </w:r>
      <w:r w:rsidR="00391EFE" w:rsidRPr="00A11173">
        <w:rPr>
          <w:rFonts w:ascii="Arial" w:hAnsi="Arial" w:cs="Arial"/>
          <w:i/>
          <w:sz w:val="20"/>
          <w:szCs w:val="20"/>
        </w:rPr>
        <w:t>Staphylococcus aureus.</w:t>
      </w:r>
    </w:p>
    <w:p w14:paraId="5C69532C" w14:textId="77777777" w:rsidR="00C94BF6" w:rsidRPr="00A11173" w:rsidRDefault="00C94BF6" w:rsidP="00A11173">
      <w:pPr>
        <w:pStyle w:val="PargrafodaLista"/>
        <w:spacing w:line="276" w:lineRule="auto"/>
        <w:jc w:val="both"/>
        <w:rPr>
          <w:rFonts w:ascii="Arial" w:hAnsi="Arial" w:cs="Arial"/>
          <w:b/>
          <w:sz w:val="20"/>
          <w:szCs w:val="20"/>
        </w:rPr>
      </w:pPr>
    </w:p>
    <w:p w14:paraId="32822F50" w14:textId="43A833AE" w:rsidR="00297AF5" w:rsidRPr="00A11173" w:rsidRDefault="00A11173" w:rsidP="00A11173">
      <w:pPr>
        <w:pStyle w:val="PargrafodaLista"/>
        <w:numPr>
          <w:ilvl w:val="0"/>
          <w:numId w:val="24"/>
        </w:numPr>
        <w:spacing w:line="276" w:lineRule="auto"/>
        <w:jc w:val="both"/>
        <w:rPr>
          <w:rFonts w:ascii="Arial" w:hAnsi="Arial" w:cs="Arial"/>
          <w:b/>
          <w:sz w:val="24"/>
          <w:szCs w:val="24"/>
        </w:rPr>
      </w:pPr>
      <w:r w:rsidRPr="00A11173">
        <w:rPr>
          <w:rFonts w:ascii="Arial" w:hAnsi="Arial" w:cs="Arial"/>
          <w:b/>
          <w:sz w:val="24"/>
          <w:szCs w:val="24"/>
        </w:rPr>
        <w:t>Patogenia</w:t>
      </w:r>
      <w:r>
        <w:rPr>
          <w:rFonts w:ascii="Arial" w:hAnsi="Arial" w:cs="Arial"/>
          <w:b/>
          <w:sz w:val="24"/>
          <w:szCs w:val="24"/>
        </w:rPr>
        <w:t>:</w:t>
      </w:r>
    </w:p>
    <w:p w14:paraId="32FACC88" w14:textId="77777777" w:rsidR="005A0297" w:rsidRPr="00A11173" w:rsidRDefault="00897B9E" w:rsidP="00A11173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A11173">
        <w:rPr>
          <w:rFonts w:ascii="Arial" w:hAnsi="Arial" w:cs="Arial"/>
          <w:sz w:val="20"/>
          <w:szCs w:val="20"/>
        </w:rPr>
        <w:t xml:space="preserve">Inicialmente, tem-se a formação de trombo asséptico com aderência de plaquetas e fibrina originando uma vegetação fibrinóide. O desenvolvimento de endocardite dependerá da inoculação </w:t>
      </w:r>
      <w:r w:rsidR="00775A07" w:rsidRPr="00A11173">
        <w:rPr>
          <w:rFonts w:ascii="Arial" w:hAnsi="Arial" w:cs="Arial"/>
          <w:sz w:val="20"/>
          <w:szCs w:val="20"/>
        </w:rPr>
        <w:t xml:space="preserve">suficiente </w:t>
      </w:r>
      <w:r w:rsidRPr="00A11173">
        <w:rPr>
          <w:rFonts w:ascii="Arial" w:hAnsi="Arial" w:cs="Arial"/>
          <w:sz w:val="20"/>
          <w:szCs w:val="20"/>
        </w:rPr>
        <w:t>de bactérias permitindo a contaminação deste trombo preexistente e consequente aglutinação de anticorpos.</w:t>
      </w:r>
      <w:r w:rsidR="00775A07" w:rsidRPr="00A11173">
        <w:rPr>
          <w:rFonts w:ascii="Arial" w:hAnsi="Arial" w:cs="Arial"/>
          <w:sz w:val="20"/>
          <w:szCs w:val="20"/>
        </w:rPr>
        <w:t xml:space="preserve"> </w:t>
      </w:r>
    </w:p>
    <w:p w14:paraId="6A1A14B7" w14:textId="434C02D5" w:rsidR="00897B9E" w:rsidRPr="00A11173" w:rsidRDefault="00775A07" w:rsidP="00A11173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A11173">
        <w:rPr>
          <w:rFonts w:ascii="Arial" w:hAnsi="Arial" w:cs="Arial"/>
          <w:sz w:val="20"/>
          <w:szCs w:val="20"/>
        </w:rPr>
        <w:t>O endoc</w:t>
      </w:r>
      <w:r w:rsidR="005A0297" w:rsidRPr="00A11173">
        <w:rPr>
          <w:rFonts w:ascii="Arial" w:hAnsi="Arial" w:cs="Arial"/>
          <w:sz w:val="20"/>
          <w:szCs w:val="20"/>
        </w:rPr>
        <w:t>á</w:t>
      </w:r>
      <w:r w:rsidRPr="00A11173">
        <w:rPr>
          <w:rFonts w:ascii="Arial" w:hAnsi="Arial" w:cs="Arial"/>
          <w:sz w:val="20"/>
          <w:szCs w:val="20"/>
        </w:rPr>
        <w:t xml:space="preserve">rdio é pobre estimulador de coagulação, porém quando sofre dano, torna-se potencial indutor de trombogênese, predispondo a aderência bacteriana. </w:t>
      </w:r>
      <w:r w:rsidR="005A0297" w:rsidRPr="00A11173">
        <w:rPr>
          <w:rFonts w:ascii="Arial" w:hAnsi="Arial" w:cs="Arial"/>
          <w:sz w:val="20"/>
          <w:szCs w:val="20"/>
        </w:rPr>
        <w:t>Tal fato ocorre, por  exemplo, na presença de cateteres venosos profundos</w:t>
      </w:r>
      <w:r w:rsidR="00D307CF" w:rsidRPr="00A11173">
        <w:rPr>
          <w:rFonts w:ascii="Arial" w:hAnsi="Arial" w:cs="Arial"/>
          <w:sz w:val="20"/>
          <w:szCs w:val="20"/>
        </w:rPr>
        <w:t xml:space="preserve"> posicionados do lado direito do coração. </w:t>
      </w:r>
      <w:r w:rsidR="005A0297" w:rsidRPr="00A11173">
        <w:rPr>
          <w:rFonts w:ascii="Arial" w:hAnsi="Arial" w:cs="Arial"/>
          <w:sz w:val="20"/>
          <w:szCs w:val="20"/>
        </w:rPr>
        <w:t xml:space="preserve">Uma vez que o agente etiológico </w:t>
      </w:r>
      <w:r w:rsidR="00434EA2" w:rsidRPr="00A11173">
        <w:rPr>
          <w:rFonts w:ascii="Arial" w:hAnsi="Arial" w:cs="Arial"/>
          <w:sz w:val="20"/>
          <w:szCs w:val="20"/>
        </w:rPr>
        <w:t xml:space="preserve">se </w:t>
      </w:r>
      <w:r w:rsidR="005A0297" w:rsidRPr="00A11173">
        <w:rPr>
          <w:rFonts w:ascii="Arial" w:hAnsi="Arial" w:cs="Arial"/>
          <w:sz w:val="20"/>
          <w:szCs w:val="20"/>
        </w:rPr>
        <w:t xml:space="preserve">adapte </w:t>
      </w:r>
      <w:r w:rsidR="00434EA2" w:rsidRPr="00A11173">
        <w:rPr>
          <w:rFonts w:ascii="Arial" w:hAnsi="Arial" w:cs="Arial"/>
          <w:sz w:val="20"/>
          <w:szCs w:val="20"/>
        </w:rPr>
        <w:t>à</w:t>
      </w:r>
      <w:r w:rsidR="005A0297" w:rsidRPr="00A11173">
        <w:rPr>
          <w:rFonts w:ascii="Arial" w:hAnsi="Arial" w:cs="Arial"/>
          <w:sz w:val="20"/>
          <w:szCs w:val="20"/>
        </w:rPr>
        <w:t xml:space="preserve"> superfície da vegetação, acelera a mecanismo de agregação plaquetária e deposição de fibrina dificultando ação de neutrófilos e outros agentes. Quanto mais internos os </w:t>
      </w:r>
      <w:r w:rsidR="00542DED" w:rsidRPr="00A11173">
        <w:rPr>
          <w:rFonts w:ascii="Arial" w:hAnsi="Arial" w:cs="Arial"/>
          <w:sz w:val="20"/>
          <w:szCs w:val="20"/>
        </w:rPr>
        <w:t>microrganismos</w:t>
      </w:r>
      <w:r w:rsidR="005A0297" w:rsidRPr="00A11173">
        <w:rPr>
          <w:rFonts w:ascii="Arial" w:hAnsi="Arial" w:cs="Arial"/>
          <w:sz w:val="20"/>
          <w:szCs w:val="20"/>
        </w:rPr>
        <w:t xml:space="preserve"> estiverem na vegetação, mais difícil é ação bactericida dos antimicrobianos.</w:t>
      </w:r>
    </w:p>
    <w:p w14:paraId="6E5AB869" w14:textId="7812DA05" w:rsidR="00D307CF" w:rsidRPr="00A11173" w:rsidRDefault="00D307CF" w:rsidP="00A11173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A11173">
        <w:rPr>
          <w:rFonts w:ascii="Arial" w:hAnsi="Arial" w:cs="Arial"/>
          <w:sz w:val="20"/>
          <w:szCs w:val="20"/>
        </w:rPr>
        <w:t>Outro fator que favorece o desenvolvimento inicial do trombo é observado em cardiopatias congênitas onde há lesão associada a turbilhonamento de fluxo, com ou sem desvio. Nestes casos a lesão ir</w:t>
      </w:r>
      <w:r w:rsidR="00434EA2" w:rsidRPr="00A11173">
        <w:rPr>
          <w:rFonts w:ascii="Arial" w:hAnsi="Arial" w:cs="Arial"/>
          <w:sz w:val="20"/>
          <w:szCs w:val="20"/>
        </w:rPr>
        <w:t>á</w:t>
      </w:r>
      <w:r w:rsidRPr="00A11173">
        <w:rPr>
          <w:rFonts w:ascii="Arial" w:hAnsi="Arial" w:cs="Arial"/>
          <w:sz w:val="20"/>
          <w:szCs w:val="20"/>
        </w:rPr>
        <w:t xml:space="preserve"> se desenvolver no território de menor pressão (local que recebe o jato acelerado).</w:t>
      </w:r>
    </w:p>
    <w:p w14:paraId="22CBB14C" w14:textId="26A3CE51" w:rsidR="00A83D69" w:rsidRPr="00A11173" w:rsidRDefault="002D125A" w:rsidP="00A11173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A11173">
        <w:rPr>
          <w:rFonts w:ascii="Arial" w:hAnsi="Arial" w:cs="Arial"/>
          <w:sz w:val="20"/>
          <w:szCs w:val="20"/>
        </w:rPr>
        <w:t xml:space="preserve">Com o progredir do processo </w:t>
      </w:r>
      <w:r w:rsidR="00542DED" w:rsidRPr="00A11173">
        <w:rPr>
          <w:rFonts w:ascii="Arial" w:hAnsi="Arial" w:cs="Arial"/>
          <w:sz w:val="20"/>
          <w:szCs w:val="20"/>
        </w:rPr>
        <w:t>as áreas de cicatrização podem levar a lesões cardíacas (especialmente no aparelho valvar).</w:t>
      </w:r>
      <w:r w:rsidR="003A2814" w:rsidRPr="00A11173">
        <w:rPr>
          <w:rFonts w:ascii="Arial" w:hAnsi="Arial" w:cs="Arial"/>
          <w:sz w:val="20"/>
          <w:szCs w:val="20"/>
        </w:rPr>
        <w:t xml:space="preserve"> </w:t>
      </w:r>
      <w:r w:rsidR="00542DED" w:rsidRPr="00A11173">
        <w:rPr>
          <w:rFonts w:ascii="Arial" w:hAnsi="Arial" w:cs="Arial"/>
          <w:sz w:val="20"/>
          <w:szCs w:val="20"/>
        </w:rPr>
        <w:t>Ocorrem ainda reações imunitárias (formação de aglutininas e anticorpos bactericidas)</w:t>
      </w:r>
      <w:r w:rsidR="00892DC2" w:rsidRPr="00A11173">
        <w:rPr>
          <w:rFonts w:ascii="Arial" w:hAnsi="Arial" w:cs="Arial"/>
          <w:sz w:val="20"/>
          <w:szCs w:val="20"/>
        </w:rPr>
        <w:t xml:space="preserve"> e liberação de embolos infectados ambos responsáveis por algumas</w:t>
      </w:r>
      <w:r w:rsidR="00542DED" w:rsidRPr="00A11173">
        <w:rPr>
          <w:rFonts w:ascii="Arial" w:hAnsi="Arial" w:cs="Arial"/>
          <w:sz w:val="20"/>
          <w:szCs w:val="20"/>
        </w:rPr>
        <w:t xml:space="preserve"> manifestações extracardíacas</w:t>
      </w:r>
      <w:r w:rsidR="00A83D69" w:rsidRPr="00A11173">
        <w:rPr>
          <w:rFonts w:ascii="Arial" w:hAnsi="Arial" w:cs="Arial"/>
          <w:sz w:val="20"/>
          <w:szCs w:val="20"/>
        </w:rPr>
        <w:t>.</w:t>
      </w:r>
    </w:p>
    <w:p w14:paraId="51C52BD9" w14:textId="4E34FF0D" w:rsidR="009456C5" w:rsidRPr="00A11173" w:rsidRDefault="009456C5" w:rsidP="00A11173">
      <w:pPr>
        <w:spacing w:line="276" w:lineRule="auto"/>
        <w:jc w:val="both"/>
        <w:rPr>
          <w:rFonts w:ascii="Arial" w:hAnsi="Arial" w:cs="Arial"/>
          <w:i/>
          <w:sz w:val="20"/>
          <w:szCs w:val="20"/>
        </w:rPr>
      </w:pPr>
      <w:r w:rsidRPr="00A11173">
        <w:rPr>
          <w:rFonts w:ascii="Arial" w:hAnsi="Arial" w:cs="Arial"/>
          <w:sz w:val="20"/>
          <w:szCs w:val="20"/>
        </w:rPr>
        <w:lastRenderedPageBreak/>
        <w:t>A bacteremia poderá ocorrer de forma espontânea ou durante procedimentos invasivos. Alguns focos extracardíacas como pneumonias e pielonefrites são causas de invasão bacteriana. Cerca de 10% dos casos são decorrentes de fonte gengival, podendo muitos casos estarem associados a escovação diária.</w:t>
      </w:r>
      <w:r w:rsidR="00456C98" w:rsidRPr="00A11173">
        <w:rPr>
          <w:rFonts w:ascii="Arial" w:hAnsi="Arial" w:cs="Arial"/>
          <w:sz w:val="20"/>
          <w:szCs w:val="20"/>
        </w:rPr>
        <w:t xml:space="preserve"> </w:t>
      </w:r>
      <w:r w:rsidRPr="00A11173">
        <w:rPr>
          <w:rFonts w:ascii="Arial" w:hAnsi="Arial" w:cs="Arial"/>
          <w:sz w:val="20"/>
          <w:szCs w:val="20"/>
        </w:rPr>
        <w:t xml:space="preserve">Entre os procedimentos invasivos o mais frequentemente associado é a extração dentaria (variando de 40 a 100% dos casos em alguns relatos) sendo principal agente o </w:t>
      </w:r>
      <w:r w:rsidRPr="00A11173">
        <w:rPr>
          <w:rFonts w:ascii="Arial" w:hAnsi="Arial" w:cs="Arial"/>
          <w:i/>
          <w:sz w:val="20"/>
          <w:szCs w:val="20"/>
        </w:rPr>
        <w:t>Streptococcus viridans.</w:t>
      </w:r>
    </w:p>
    <w:p w14:paraId="4B761367" w14:textId="77777777" w:rsidR="00A83D69" w:rsidRPr="00A11173" w:rsidRDefault="00A83D69" w:rsidP="00A11173">
      <w:pPr>
        <w:spacing w:line="276" w:lineRule="auto"/>
        <w:ind w:left="720"/>
        <w:jc w:val="both"/>
        <w:rPr>
          <w:rFonts w:ascii="Arial" w:hAnsi="Arial" w:cs="Arial"/>
          <w:sz w:val="20"/>
          <w:szCs w:val="20"/>
        </w:rPr>
      </w:pPr>
    </w:p>
    <w:p w14:paraId="1F765540" w14:textId="21D2D20D" w:rsidR="007B03A9" w:rsidRPr="00A11173" w:rsidRDefault="00A11173" w:rsidP="00A11173">
      <w:pPr>
        <w:pStyle w:val="PargrafodaLista"/>
        <w:numPr>
          <w:ilvl w:val="0"/>
          <w:numId w:val="24"/>
        </w:numPr>
        <w:spacing w:line="276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Manifestações Clinicas: </w:t>
      </w:r>
    </w:p>
    <w:p w14:paraId="4B701FE6" w14:textId="77777777" w:rsidR="00A11173" w:rsidRDefault="00406259" w:rsidP="00A11173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A11173">
        <w:rPr>
          <w:rFonts w:ascii="Arial" w:hAnsi="Arial" w:cs="Arial"/>
          <w:sz w:val="20"/>
          <w:szCs w:val="20"/>
        </w:rPr>
        <w:t xml:space="preserve">Apresentação </w:t>
      </w:r>
      <w:r w:rsidR="00AE118B" w:rsidRPr="00A11173">
        <w:rPr>
          <w:rFonts w:ascii="Arial" w:hAnsi="Arial" w:cs="Arial"/>
          <w:sz w:val="20"/>
          <w:szCs w:val="20"/>
        </w:rPr>
        <w:t xml:space="preserve">amplamente variável por se tratar de afecção sistêmica. </w:t>
      </w:r>
    </w:p>
    <w:p w14:paraId="71236BBF" w14:textId="1B41EEBA" w:rsidR="00362DC2" w:rsidRPr="00A11173" w:rsidRDefault="00AE118B" w:rsidP="00A11173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A11173">
        <w:rPr>
          <w:rFonts w:ascii="Arial" w:hAnsi="Arial" w:cs="Arial"/>
          <w:sz w:val="20"/>
          <w:szCs w:val="20"/>
        </w:rPr>
        <w:t>Dividida em cursos agudos e subagudo:</w:t>
      </w:r>
    </w:p>
    <w:p w14:paraId="37401273" w14:textId="77777777" w:rsidR="00AE118B" w:rsidRPr="00A11173" w:rsidRDefault="00AE118B" w:rsidP="00A11173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A11173">
        <w:rPr>
          <w:rFonts w:ascii="Arial" w:hAnsi="Arial" w:cs="Arial"/>
          <w:sz w:val="20"/>
          <w:szCs w:val="20"/>
        </w:rPr>
        <w:t>Forma aguda: curso rápido e progressivo. Comum em valvas anteriormente sadias.</w:t>
      </w:r>
    </w:p>
    <w:p w14:paraId="26EBBE98" w14:textId="12E09492" w:rsidR="00AE118B" w:rsidRPr="00A11173" w:rsidRDefault="00AE118B" w:rsidP="00A11173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A11173">
        <w:rPr>
          <w:rFonts w:ascii="Arial" w:hAnsi="Arial" w:cs="Arial"/>
          <w:sz w:val="20"/>
          <w:szCs w:val="20"/>
        </w:rPr>
        <w:t>Forma su</w:t>
      </w:r>
      <w:r w:rsidR="00FD5B20" w:rsidRPr="00A11173">
        <w:rPr>
          <w:rFonts w:ascii="Arial" w:hAnsi="Arial" w:cs="Arial"/>
          <w:sz w:val="20"/>
          <w:szCs w:val="20"/>
        </w:rPr>
        <w:t>b</w:t>
      </w:r>
      <w:r w:rsidRPr="00A11173">
        <w:rPr>
          <w:rFonts w:ascii="Arial" w:hAnsi="Arial" w:cs="Arial"/>
          <w:sz w:val="20"/>
          <w:szCs w:val="20"/>
        </w:rPr>
        <w:t xml:space="preserve">aguda: afeta valvas já antes comprometidas, podendo cursar por meses até definição diagnóstica. </w:t>
      </w:r>
    </w:p>
    <w:p w14:paraId="6D5C6E5B" w14:textId="5F8AC83E" w:rsidR="006E50AF" w:rsidRPr="00A11173" w:rsidRDefault="006E50AF" w:rsidP="00A11173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A11173">
        <w:rPr>
          <w:rFonts w:ascii="Arial" w:hAnsi="Arial" w:cs="Arial"/>
          <w:sz w:val="20"/>
          <w:szCs w:val="20"/>
        </w:rPr>
        <w:t>Inicialmente, manifestações inespecíficas como febre, sudorese, perda de peso, fadiga, vômitos. A febre esta presente em 90% dos casos podendo variar em intensidade. Esplenomegalia está presente em 30 a 50% dos casos. Cerca de 35% dos pacientes apresentam petéquias especialmente em membros (superfície flexora), região palmar, mucosa oral e conjuntivas.</w:t>
      </w:r>
    </w:p>
    <w:p w14:paraId="6A30E310" w14:textId="0B74D8EF" w:rsidR="006E50AF" w:rsidRDefault="006E50AF" w:rsidP="00A11173">
      <w:pPr>
        <w:pStyle w:val="PargrafodaLista"/>
        <w:numPr>
          <w:ilvl w:val="0"/>
          <w:numId w:val="24"/>
        </w:numPr>
        <w:spacing w:line="276" w:lineRule="auto"/>
        <w:jc w:val="both"/>
        <w:rPr>
          <w:rFonts w:ascii="Arial" w:hAnsi="Arial" w:cs="Arial"/>
          <w:b/>
          <w:sz w:val="24"/>
          <w:szCs w:val="24"/>
        </w:rPr>
      </w:pPr>
      <w:r w:rsidRPr="00A11173">
        <w:rPr>
          <w:rFonts w:ascii="Arial" w:hAnsi="Arial" w:cs="Arial"/>
          <w:b/>
          <w:sz w:val="24"/>
          <w:szCs w:val="24"/>
        </w:rPr>
        <w:t>Manifestações cardíacas:</w:t>
      </w:r>
    </w:p>
    <w:p w14:paraId="1CB2F9AE" w14:textId="77777777" w:rsidR="00A11173" w:rsidRPr="00A11173" w:rsidRDefault="00A11173" w:rsidP="00A11173">
      <w:pPr>
        <w:pStyle w:val="PargrafodaLista"/>
        <w:spacing w:line="276" w:lineRule="auto"/>
        <w:jc w:val="both"/>
        <w:rPr>
          <w:rFonts w:ascii="Arial" w:hAnsi="Arial" w:cs="Arial"/>
          <w:b/>
          <w:sz w:val="24"/>
          <w:szCs w:val="24"/>
        </w:rPr>
      </w:pPr>
    </w:p>
    <w:p w14:paraId="64903695" w14:textId="09161F16" w:rsidR="00BE7762" w:rsidRPr="00A11173" w:rsidRDefault="00BE7762" w:rsidP="00A11173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A11173">
        <w:rPr>
          <w:rFonts w:ascii="Arial" w:hAnsi="Arial" w:cs="Arial"/>
          <w:sz w:val="20"/>
          <w:szCs w:val="20"/>
        </w:rPr>
        <w:t xml:space="preserve">Sopro cardíaco: 80% casos, podendo ser achado novo ou ser observada mudança na ausculta preexistente. </w:t>
      </w:r>
    </w:p>
    <w:p w14:paraId="30B3485A" w14:textId="3C322F30" w:rsidR="00BE7762" w:rsidRPr="00A11173" w:rsidRDefault="00AA7B11" w:rsidP="00A11173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A11173">
        <w:rPr>
          <w:rFonts w:ascii="Arial" w:hAnsi="Arial" w:cs="Arial"/>
          <w:sz w:val="20"/>
          <w:szCs w:val="20"/>
        </w:rPr>
        <w:t>Insuficiência</w:t>
      </w:r>
      <w:r w:rsidR="00BE7762" w:rsidRPr="00A11173">
        <w:rPr>
          <w:rFonts w:ascii="Arial" w:hAnsi="Arial" w:cs="Arial"/>
          <w:sz w:val="20"/>
          <w:szCs w:val="20"/>
        </w:rPr>
        <w:t xml:space="preserve"> cardíaca: </w:t>
      </w:r>
      <w:r w:rsidRPr="00A11173">
        <w:rPr>
          <w:rFonts w:ascii="Arial" w:hAnsi="Arial" w:cs="Arial"/>
          <w:sz w:val="20"/>
          <w:szCs w:val="20"/>
        </w:rPr>
        <w:t xml:space="preserve">frequente, caráter progressivo e associado ao grau de lesão das estruturas cardíacas acometidas. </w:t>
      </w:r>
    </w:p>
    <w:p w14:paraId="6C490BD8" w14:textId="4916EAAD" w:rsidR="009F002F" w:rsidRPr="00A11173" w:rsidRDefault="009F002F" w:rsidP="00A11173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A11173">
        <w:rPr>
          <w:rFonts w:ascii="Arial" w:hAnsi="Arial" w:cs="Arial"/>
          <w:sz w:val="20"/>
          <w:szCs w:val="20"/>
        </w:rPr>
        <w:t xml:space="preserve">Abscessos: </w:t>
      </w:r>
      <w:r w:rsidR="00E83499" w:rsidRPr="00A11173">
        <w:rPr>
          <w:rFonts w:ascii="Arial" w:hAnsi="Arial" w:cs="Arial"/>
          <w:sz w:val="20"/>
          <w:szCs w:val="20"/>
        </w:rPr>
        <w:t xml:space="preserve">pode atingir </w:t>
      </w:r>
      <w:r w:rsidR="00E92888" w:rsidRPr="00A11173">
        <w:rPr>
          <w:rFonts w:ascii="Arial" w:hAnsi="Arial" w:cs="Arial"/>
          <w:sz w:val="20"/>
          <w:szCs w:val="20"/>
        </w:rPr>
        <w:t xml:space="preserve">miocárdio, </w:t>
      </w:r>
      <w:r w:rsidR="00E83499" w:rsidRPr="00A11173">
        <w:rPr>
          <w:rFonts w:ascii="Arial" w:hAnsi="Arial" w:cs="Arial"/>
          <w:sz w:val="20"/>
          <w:szCs w:val="20"/>
        </w:rPr>
        <w:t xml:space="preserve">mais associado infecções </w:t>
      </w:r>
      <w:r w:rsidR="00E92888" w:rsidRPr="00A11173">
        <w:rPr>
          <w:rFonts w:ascii="Arial" w:hAnsi="Arial" w:cs="Arial"/>
          <w:sz w:val="20"/>
          <w:szCs w:val="20"/>
        </w:rPr>
        <w:t xml:space="preserve">por estafilococos. Quadro de toxemia e comprometimento hemodinâmico. </w:t>
      </w:r>
    </w:p>
    <w:p w14:paraId="40D58448" w14:textId="145884D0" w:rsidR="00E37FA0" w:rsidRPr="00A11173" w:rsidRDefault="0048085E" w:rsidP="00A11173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A11173">
        <w:rPr>
          <w:rFonts w:ascii="Arial" w:hAnsi="Arial" w:cs="Arial"/>
          <w:sz w:val="20"/>
          <w:szCs w:val="20"/>
        </w:rPr>
        <w:t>Arritmias</w:t>
      </w:r>
      <w:r w:rsidR="00A11173">
        <w:rPr>
          <w:rFonts w:ascii="Arial" w:hAnsi="Arial" w:cs="Arial"/>
          <w:sz w:val="20"/>
          <w:szCs w:val="20"/>
        </w:rPr>
        <w:t>;</w:t>
      </w:r>
    </w:p>
    <w:p w14:paraId="7CC63DC5" w14:textId="3090F5E8" w:rsidR="0048085E" w:rsidRPr="00A11173" w:rsidRDefault="0048085E" w:rsidP="00A11173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A11173">
        <w:rPr>
          <w:rFonts w:ascii="Arial" w:hAnsi="Arial" w:cs="Arial"/>
          <w:sz w:val="20"/>
          <w:szCs w:val="20"/>
        </w:rPr>
        <w:t>Pericardiopatia</w:t>
      </w:r>
      <w:r w:rsidR="00A11173">
        <w:rPr>
          <w:rFonts w:ascii="Arial" w:hAnsi="Arial" w:cs="Arial"/>
          <w:sz w:val="20"/>
          <w:szCs w:val="20"/>
        </w:rPr>
        <w:t>.</w:t>
      </w:r>
    </w:p>
    <w:p w14:paraId="053524AC" w14:textId="77777777" w:rsidR="00E00A18" w:rsidRPr="00A11173" w:rsidRDefault="00E86BCC" w:rsidP="00972714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A11173">
        <w:rPr>
          <w:rFonts w:ascii="Arial" w:hAnsi="Arial" w:cs="Arial"/>
          <w:sz w:val="20"/>
          <w:szCs w:val="20"/>
        </w:rPr>
        <w:t xml:space="preserve">Embolizações podem ocorrer levando </w:t>
      </w:r>
      <w:r w:rsidR="00EC5773" w:rsidRPr="00A11173">
        <w:rPr>
          <w:rFonts w:ascii="Arial" w:hAnsi="Arial" w:cs="Arial"/>
          <w:sz w:val="20"/>
          <w:szCs w:val="20"/>
        </w:rPr>
        <w:t xml:space="preserve">a pequenos infartos em diferentes locais (pulmões, rins, coração, cérebro, baço). </w:t>
      </w:r>
    </w:p>
    <w:p w14:paraId="43A2513E" w14:textId="68537CDA" w:rsidR="00972714" w:rsidRPr="00A11173" w:rsidRDefault="00EC5773" w:rsidP="00972714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A11173">
        <w:rPr>
          <w:rFonts w:ascii="Arial" w:hAnsi="Arial" w:cs="Arial"/>
          <w:sz w:val="20"/>
          <w:szCs w:val="20"/>
        </w:rPr>
        <w:t>Manifestações neurológicas estão presentes em cerca de 20% dos casos sendo a artéria cerebral media a mais acometida. Sintomas secundários: cefaleia, turvação visual, parestesia, distúrbios motores e da fala, convulsões.</w:t>
      </w:r>
      <w:r w:rsidR="00E00A18" w:rsidRPr="00A11173">
        <w:rPr>
          <w:rFonts w:ascii="Arial" w:hAnsi="Arial" w:cs="Arial"/>
          <w:sz w:val="20"/>
          <w:szCs w:val="20"/>
        </w:rPr>
        <w:t xml:space="preserve"> Representam um pior prog</w:t>
      </w:r>
      <w:r w:rsidR="00C0202D" w:rsidRPr="00A11173">
        <w:rPr>
          <w:rFonts w:ascii="Arial" w:hAnsi="Arial" w:cs="Arial"/>
          <w:sz w:val="20"/>
          <w:szCs w:val="20"/>
        </w:rPr>
        <w:t>n</w:t>
      </w:r>
      <w:r w:rsidR="00E00A18" w:rsidRPr="00A11173">
        <w:rPr>
          <w:rFonts w:ascii="Arial" w:hAnsi="Arial" w:cs="Arial"/>
          <w:sz w:val="20"/>
          <w:szCs w:val="20"/>
        </w:rPr>
        <w:t>ostico.</w:t>
      </w:r>
    </w:p>
    <w:p w14:paraId="2C1842BD" w14:textId="37E44AB1" w:rsidR="00E86BCC" w:rsidRPr="00972714" w:rsidRDefault="00E00A18" w:rsidP="00972714">
      <w:pPr>
        <w:spacing w:line="276" w:lineRule="auto"/>
        <w:jc w:val="both"/>
        <w:rPr>
          <w:rFonts w:ascii="Arial" w:hAnsi="Arial" w:cs="Arial"/>
          <w:b/>
          <w:sz w:val="24"/>
          <w:szCs w:val="24"/>
        </w:rPr>
      </w:pPr>
      <w:r w:rsidRPr="00972714">
        <w:rPr>
          <w:rFonts w:ascii="Arial" w:hAnsi="Arial" w:cs="Arial"/>
          <w:b/>
          <w:sz w:val="24"/>
          <w:szCs w:val="24"/>
        </w:rPr>
        <w:t>Comprometimento periférico:</w:t>
      </w:r>
    </w:p>
    <w:p w14:paraId="47840059" w14:textId="3DC59283" w:rsidR="00415CEB" w:rsidRPr="00972714" w:rsidRDefault="00415CEB" w:rsidP="00972714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972714">
        <w:rPr>
          <w:rFonts w:ascii="Arial" w:hAnsi="Arial" w:cs="Arial"/>
          <w:sz w:val="20"/>
          <w:szCs w:val="20"/>
        </w:rPr>
        <w:t>Nodulos de Osler: áreas de hiperemia doloro</w:t>
      </w:r>
      <w:r w:rsidR="003C460E" w:rsidRPr="00972714">
        <w:rPr>
          <w:rFonts w:ascii="Arial" w:hAnsi="Arial" w:cs="Arial"/>
          <w:sz w:val="20"/>
          <w:szCs w:val="20"/>
        </w:rPr>
        <w:t>s</w:t>
      </w:r>
      <w:r w:rsidRPr="00972714">
        <w:rPr>
          <w:rFonts w:ascii="Arial" w:hAnsi="Arial" w:cs="Arial"/>
          <w:sz w:val="20"/>
          <w:szCs w:val="20"/>
        </w:rPr>
        <w:t xml:space="preserve">as </w:t>
      </w:r>
      <w:r w:rsidR="003C460E" w:rsidRPr="00972714">
        <w:rPr>
          <w:rFonts w:ascii="Arial" w:hAnsi="Arial" w:cs="Arial"/>
          <w:sz w:val="20"/>
          <w:szCs w:val="20"/>
        </w:rPr>
        <w:t>n</w:t>
      </w:r>
      <w:r w:rsidRPr="00972714">
        <w:rPr>
          <w:rFonts w:ascii="Arial" w:hAnsi="Arial" w:cs="Arial"/>
          <w:sz w:val="20"/>
          <w:szCs w:val="20"/>
        </w:rPr>
        <w:t>as polpas dos dedos em região palma e/ou plantar. Secundarios a reação imunológica e embolia séptica.</w:t>
      </w:r>
    </w:p>
    <w:p w14:paraId="37B7B1FD" w14:textId="77777777" w:rsidR="00415CEB" w:rsidRPr="00972714" w:rsidRDefault="00415CEB" w:rsidP="00972714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972714">
        <w:rPr>
          <w:rFonts w:ascii="Arial" w:hAnsi="Arial" w:cs="Arial"/>
          <w:sz w:val="20"/>
          <w:szCs w:val="20"/>
        </w:rPr>
        <w:t>Manchas de Janeway: placas eritematosas, indolores e região palmar e plantar. Comum na etiologia por estafilococos.</w:t>
      </w:r>
    </w:p>
    <w:p w14:paraId="4C124583" w14:textId="0781934B" w:rsidR="00E00A18" w:rsidRPr="00972714" w:rsidRDefault="00415CEB" w:rsidP="00972714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972714">
        <w:rPr>
          <w:rFonts w:ascii="Arial" w:hAnsi="Arial" w:cs="Arial"/>
          <w:sz w:val="20"/>
          <w:szCs w:val="20"/>
        </w:rPr>
        <w:t>Manchas de Roth: lesões retinianas pálidas circundadas por áreas de hemorragia.</w:t>
      </w:r>
    </w:p>
    <w:p w14:paraId="49DD66D1" w14:textId="77777777" w:rsidR="00972714" w:rsidRDefault="00972714" w:rsidP="00972714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276DC82E" w14:textId="1E27BA3B" w:rsidR="00596D3D" w:rsidRPr="00972714" w:rsidRDefault="00972714" w:rsidP="00972714">
      <w:pPr>
        <w:pStyle w:val="PargrafodaLista"/>
        <w:numPr>
          <w:ilvl w:val="0"/>
          <w:numId w:val="24"/>
        </w:numPr>
        <w:spacing w:line="276" w:lineRule="auto"/>
        <w:jc w:val="both"/>
        <w:rPr>
          <w:rFonts w:ascii="Arial" w:hAnsi="Arial" w:cs="Arial"/>
          <w:b/>
          <w:sz w:val="24"/>
          <w:szCs w:val="24"/>
        </w:rPr>
      </w:pPr>
      <w:r w:rsidRPr="00972714">
        <w:rPr>
          <w:rFonts w:ascii="Arial" w:hAnsi="Arial" w:cs="Arial"/>
          <w:b/>
          <w:sz w:val="24"/>
          <w:szCs w:val="24"/>
        </w:rPr>
        <w:lastRenderedPageBreak/>
        <w:t>Exames Complementares:</w:t>
      </w:r>
    </w:p>
    <w:p w14:paraId="66A49F96" w14:textId="1E2B9207" w:rsidR="008C203C" w:rsidRPr="00A11173" w:rsidRDefault="008C203C" w:rsidP="00A11173">
      <w:pPr>
        <w:pStyle w:val="PargrafodaLista"/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088DD1E4" w14:textId="4C18F978" w:rsidR="00D704C5" w:rsidRPr="00972714" w:rsidRDefault="00972714" w:rsidP="00972714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972714">
        <w:rPr>
          <w:rFonts w:ascii="Arial" w:hAnsi="Arial" w:cs="Arial"/>
          <w:b/>
          <w:sz w:val="24"/>
          <w:szCs w:val="24"/>
        </w:rPr>
        <w:t>Exames Laboratoriais:</w:t>
      </w:r>
    </w:p>
    <w:p w14:paraId="03E7EEA2" w14:textId="623974BA" w:rsidR="002444BD" w:rsidRPr="00A11173" w:rsidRDefault="002444BD" w:rsidP="00972714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A11173">
        <w:rPr>
          <w:rFonts w:ascii="Arial" w:hAnsi="Arial" w:cs="Arial"/>
          <w:sz w:val="20"/>
          <w:szCs w:val="20"/>
        </w:rPr>
        <w:t xml:space="preserve">Hemograma: anemia </w:t>
      </w:r>
      <w:r w:rsidR="00DE7086" w:rsidRPr="00A11173">
        <w:rPr>
          <w:rFonts w:ascii="Arial" w:hAnsi="Arial" w:cs="Arial"/>
          <w:sz w:val="20"/>
          <w:szCs w:val="20"/>
        </w:rPr>
        <w:t xml:space="preserve">é comum sendo </w:t>
      </w:r>
      <w:r w:rsidRPr="00A11173">
        <w:rPr>
          <w:rFonts w:ascii="Arial" w:hAnsi="Arial" w:cs="Arial"/>
          <w:sz w:val="20"/>
          <w:szCs w:val="20"/>
        </w:rPr>
        <w:t>secundaria a doença crônica ou por hemólise; leucocitose observada em geral nos casos agudos pode</w:t>
      </w:r>
      <w:r w:rsidR="00DE7086" w:rsidRPr="00A11173">
        <w:rPr>
          <w:rFonts w:ascii="Arial" w:hAnsi="Arial" w:cs="Arial"/>
          <w:sz w:val="20"/>
          <w:szCs w:val="20"/>
        </w:rPr>
        <w:t>ndo</w:t>
      </w:r>
      <w:r w:rsidRPr="00A11173">
        <w:rPr>
          <w:rFonts w:ascii="Arial" w:hAnsi="Arial" w:cs="Arial"/>
          <w:sz w:val="20"/>
          <w:szCs w:val="20"/>
        </w:rPr>
        <w:t xml:space="preserve"> não ser observada nos casos subagudos</w:t>
      </w:r>
      <w:r w:rsidR="00DE7086" w:rsidRPr="00A11173">
        <w:rPr>
          <w:rFonts w:ascii="Arial" w:hAnsi="Arial" w:cs="Arial"/>
          <w:sz w:val="20"/>
          <w:szCs w:val="20"/>
        </w:rPr>
        <w:t xml:space="preserve">; trombocitopenia pode ocorrer sendo mais comum em neonatos. </w:t>
      </w:r>
      <w:r w:rsidR="00C86C75" w:rsidRPr="00A11173">
        <w:rPr>
          <w:rFonts w:ascii="Arial" w:hAnsi="Arial" w:cs="Arial"/>
          <w:sz w:val="20"/>
          <w:szCs w:val="20"/>
        </w:rPr>
        <w:t>E</w:t>
      </w:r>
      <w:r w:rsidRPr="00A11173">
        <w:rPr>
          <w:rFonts w:ascii="Arial" w:hAnsi="Arial" w:cs="Arial"/>
          <w:sz w:val="20"/>
          <w:szCs w:val="20"/>
        </w:rPr>
        <w:t>levação de VHS e PCR.</w:t>
      </w:r>
      <w:r w:rsidR="00DE7A00" w:rsidRPr="00A11173">
        <w:rPr>
          <w:rFonts w:ascii="Arial" w:hAnsi="Arial" w:cs="Arial"/>
          <w:sz w:val="20"/>
          <w:szCs w:val="20"/>
        </w:rPr>
        <w:t xml:space="preserve"> Analise urina pode demonstrar hematúria macro ou microscópica, cilindrúria e proteinúria.</w:t>
      </w:r>
      <w:r w:rsidR="001321C7" w:rsidRPr="00A11173">
        <w:rPr>
          <w:rFonts w:ascii="Arial" w:hAnsi="Arial" w:cs="Arial"/>
          <w:sz w:val="20"/>
          <w:szCs w:val="20"/>
        </w:rPr>
        <w:t xml:space="preserve"> Fator reumatoide pode estar presente nos casos com duração superior a 6 semanas. </w:t>
      </w:r>
    </w:p>
    <w:p w14:paraId="38831084" w14:textId="5D78658D" w:rsidR="0042665F" w:rsidRPr="00A11173" w:rsidRDefault="002444BD" w:rsidP="00972714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A11173">
        <w:rPr>
          <w:rFonts w:ascii="Arial" w:hAnsi="Arial" w:cs="Arial"/>
          <w:sz w:val="20"/>
          <w:szCs w:val="20"/>
        </w:rPr>
        <w:t xml:space="preserve">Hemoculturas: devem ser coletadas 3 amostras </w:t>
      </w:r>
      <w:r w:rsidR="002274A6" w:rsidRPr="00A11173">
        <w:rPr>
          <w:rFonts w:ascii="Arial" w:hAnsi="Arial" w:cs="Arial"/>
          <w:sz w:val="20"/>
          <w:szCs w:val="20"/>
        </w:rPr>
        <w:t xml:space="preserve">de 1-3ml para lactentes e crianças menores e 5-7ml de sangue para crianças maiores, </w:t>
      </w:r>
      <w:r w:rsidRPr="00A11173">
        <w:rPr>
          <w:rFonts w:ascii="Arial" w:hAnsi="Arial" w:cs="Arial"/>
          <w:sz w:val="20"/>
          <w:szCs w:val="20"/>
        </w:rPr>
        <w:t>em momentos di</w:t>
      </w:r>
      <w:r w:rsidR="002274A6" w:rsidRPr="00A11173">
        <w:rPr>
          <w:rFonts w:ascii="Arial" w:hAnsi="Arial" w:cs="Arial"/>
          <w:sz w:val="20"/>
          <w:szCs w:val="20"/>
        </w:rPr>
        <w:t xml:space="preserve">ferentes, portanto, em </w:t>
      </w:r>
      <w:r w:rsidRPr="00A11173">
        <w:rPr>
          <w:rFonts w:ascii="Arial" w:hAnsi="Arial" w:cs="Arial"/>
          <w:sz w:val="20"/>
          <w:szCs w:val="20"/>
        </w:rPr>
        <w:t xml:space="preserve">punções </w:t>
      </w:r>
      <w:r w:rsidR="00AA4C24" w:rsidRPr="00A11173">
        <w:rPr>
          <w:rFonts w:ascii="Arial" w:hAnsi="Arial" w:cs="Arial"/>
          <w:sz w:val="20"/>
          <w:szCs w:val="20"/>
        </w:rPr>
        <w:t xml:space="preserve">venosas </w:t>
      </w:r>
      <w:r w:rsidRPr="00A11173">
        <w:rPr>
          <w:rFonts w:ascii="Arial" w:hAnsi="Arial" w:cs="Arial"/>
          <w:sz w:val="20"/>
          <w:szCs w:val="20"/>
        </w:rPr>
        <w:t>separa</w:t>
      </w:r>
      <w:r w:rsidR="00AA4C24" w:rsidRPr="00A11173">
        <w:rPr>
          <w:rFonts w:ascii="Arial" w:hAnsi="Arial" w:cs="Arial"/>
          <w:sz w:val="20"/>
          <w:szCs w:val="20"/>
        </w:rPr>
        <w:t>da</w:t>
      </w:r>
      <w:r w:rsidRPr="00A11173">
        <w:rPr>
          <w:rFonts w:ascii="Arial" w:hAnsi="Arial" w:cs="Arial"/>
          <w:sz w:val="20"/>
          <w:szCs w:val="20"/>
        </w:rPr>
        <w:t>s</w:t>
      </w:r>
      <w:r w:rsidR="00AA4C24" w:rsidRPr="00A11173">
        <w:rPr>
          <w:rFonts w:ascii="Arial" w:hAnsi="Arial" w:cs="Arial"/>
          <w:sz w:val="20"/>
          <w:szCs w:val="20"/>
        </w:rPr>
        <w:t>,</w:t>
      </w:r>
      <w:r w:rsidRPr="00A11173">
        <w:rPr>
          <w:rFonts w:ascii="Arial" w:hAnsi="Arial" w:cs="Arial"/>
          <w:sz w:val="20"/>
          <w:szCs w:val="20"/>
        </w:rPr>
        <w:t xml:space="preserve"> quando da suspeita clínica</w:t>
      </w:r>
      <w:r w:rsidR="007D5D2C" w:rsidRPr="00A11173">
        <w:rPr>
          <w:rFonts w:ascii="Arial" w:hAnsi="Arial" w:cs="Arial"/>
          <w:sz w:val="20"/>
          <w:szCs w:val="20"/>
        </w:rPr>
        <w:t xml:space="preserve"> (febre de origem indeterminada, </w:t>
      </w:r>
      <w:r w:rsidR="00A01A76" w:rsidRPr="00A11173">
        <w:rPr>
          <w:rFonts w:ascii="Arial" w:hAnsi="Arial" w:cs="Arial"/>
          <w:sz w:val="20"/>
          <w:szCs w:val="20"/>
        </w:rPr>
        <w:t>aparecimento de novo sopro cardíaco, portador de cardiopatia congênita e EI previa)</w:t>
      </w:r>
      <w:r w:rsidRPr="00A11173">
        <w:rPr>
          <w:rFonts w:ascii="Arial" w:hAnsi="Arial" w:cs="Arial"/>
          <w:sz w:val="20"/>
          <w:szCs w:val="20"/>
        </w:rPr>
        <w:t>.</w:t>
      </w:r>
      <w:r w:rsidR="00CC746C" w:rsidRPr="00A11173">
        <w:rPr>
          <w:rFonts w:ascii="Arial" w:hAnsi="Arial" w:cs="Arial"/>
          <w:sz w:val="20"/>
          <w:szCs w:val="20"/>
        </w:rPr>
        <w:t xml:space="preserve"> Se não houve crescimento no 2º dia de inoculação, devem ser coletadas ma</w:t>
      </w:r>
      <w:r w:rsidR="00F13BAC" w:rsidRPr="00A11173">
        <w:rPr>
          <w:rFonts w:ascii="Arial" w:hAnsi="Arial" w:cs="Arial"/>
          <w:sz w:val="20"/>
          <w:szCs w:val="20"/>
        </w:rPr>
        <w:t>i</w:t>
      </w:r>
      <w:r w:rsidR="00CC746C" w:rsidRPr="00A11173">
        <w:rPr>
          <w:rFonts w:ascii="Arial" w:hAnsi="Arial" w:cs="Arial"/>
          <w:sz w:val="20"/>
          <w:szCs w:val="20"/>
        </w:rPr>
        <w:t>s duas ou três amostras.</w:t>
      </w:r>
      <w:r w:rsidR="00F13BAC" w:rsidRPr="00A11173">
        <w:rPr>
          <w:rFonts w:ascii="Arial" w:hAnsi="Arial" w:cs="Arial"/>
          <w:sz w:val="20"/>
          <w:szCs w:val="20"/>
        </w:rPr>
        <w:t xml:space="preserve"> </w:t>
      </w:r>
      <w:r w:rsidR="0042665F" w:rsidRPr="00A11173">
        <w:rPr>
          <w:rFonts w:ascii="Arial" w:hAnsi="Arial" w:cs="Arial"/>
          <w:sz w:val="20"/>
          <w:szCs w:val="20"/>
        </w:rPr>
        <w:t>Principais agentes etiológicos:</w:t>
      </w:r>
    </w:p>
    <w:p w14:paraId="6FFAF5D7" w14:textId="6C70FE26" w:rsidR="004B7F38" w:rsidRPr="00972714" w:rsidRDefault="004B7F38" w:rsidP="00972714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972714">
        <w:rPr>
          <w:rFonts w:ascii="Arial" w:hAnsi="Arial" w:cs="Arial"/>
          <w:i/>
          <w:sz w:val="20"/>
          <w:szCs w:val="20"/>
        </w:rPr>
        <w:t>Steptococcus viridans</w:t>
      </w:r>
      <w:r w:rsidRPr="00972714">
        <w:rPr>
          <w:rFonts w:ascii="Arial" w:hAnsi="Arial" w:cs="Arial"/>
          <w:sz w:val="20"/>
          <w:szCs w:val="20"/>
        </w:rPr>
        <w:t>: principal agente após o primeiro ano de vida, especialmente em pacientes co</w:t>
      </w:r>
      <w:r w:rsidR="00D2020C" w:rsidRPr="00972714">
        <w:rPr>
          <w:rFonts w:ascii="Arial" w:hAnsi="Arial" w:cs="Arial"/>
          <w:sz w:val="20"/>
          <w:szCs w:val="20"/>
        </w:rPr>
        <w:t xml:space="preserve">m cardiopatias </w:t>
      </w:r>
      <w:r w:rsidRPr="00972714">
        <w:rPr>
          <w:rFonts w:ascii="Arial" w:hAnsi="Arial" w:cs="Arial"/>
          <w:sz w:val="20"/>
          <w:szCs w:val="20"/>
        </w:rPr>
        <w:t>congênitas.</w:t>
      </w:r>
    </w:p>
    <w:p w14:paraId="145B3704" w14:textId="363B852E" w:rsidR="00453749" w:rsidRPr="00972714" w:rsidRDefault="0042665F" w:rsidP="00972714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972714">
        <w:rPr>
          <w:rFonts w:ascii="Arial" w:hAnsi="Arial" w:cs="Arial"/>
          <w:i/>
          <w:sz w:val="20"/>
          <w:szCs w:val="20"/>
        </w:rPr>
        <w:t>Staphylcoccus aureus</w:t>
      </w:r>
      <w:r w:rsidR="00453749" w:rsidRPr="00972714">
        <w:rPr>
          <w:rFonts w:ascii="Arial" w:hAnsi="Arial" w:cs="Arial"/>
          <w:i/>
          <w:sz w:val="20"/>
          <w:szCs w:val="20"/>
        </w:rPr>
        <w:t xml:space="preserve"> </w:t>
      </w:r>
      <w:r w:rsidR="00453749" w:rsidRPr="00972714">
        <w:rPr>
          <w:rFonts w:ascii="Arial" w:hAnsi="Arial" w:cs="Arial"/>
          <w:sz w:val="20"/>
          <w:szCs w:val="20"/>
        </w:rPr>
        <w:t>e</w:t>
      </w:r>
      <w:r w:rsidR="00453749" w:rsidRPr="00972714">
        <w:rPr>
          <w:rFonts w:ascii="Arial" w:hAnsi="Arial" w:cs="Arial"/>
          <w:i/>
          <w:sz w:val="20"/>
          <w:szCs w:val="20"/>
        </w:rPr>
        <w:t xml:space="preserve"> </w:t>
      </w:r>
      <w:r w:rsidRPr="00972714">
        <w:rPr>
          <w:rFonts w:ascii="Arial" w:hAnsi="Arial" w:cs="Arial"/>
          <w:i/>
          <w:sz w:val="20"/>
          <w:szCs w:val="20"/>
        </w:rPr>
        <w:t xml:space="preserve">Staphylococcus </w:t>
      </w:r>
      <w:r w:rsidRPr="00972714">
        <w:rPr>
          <w:rFonts w:ascii="Arial" w:hAnsi="Arial" w:cs="Arial"/>
          <w:sz w:val="20"/>
          <w:szCs w:val="20"/>
        </w:rPr>
        <w:t>coagulase-negativo: comu</w:t>
      </w:r>
      <w:r w:rsidR="00453749" w:rsidRPr="00972714">
        <w:rPr>
          <w:rFonts w:ascii="Arial" w:hAnsi="Arial" w:cs="Arial"/>
          <w:sz w:val="20"/>
          <w:szCs w:val="20"/>
        </w:rPr>
        <w:t>ns nos casos de EI associadas a cateteres vasculares e próteses.</w:t>
      </w:r>
      <w:r w:rsidR="00BA2B37" w:rsidRPr="00972714">
        <w:rPr>
          <w:rFonts w:ascii="Arial" w:hAnsi="Arial" w:cs="Arial"/>
          <w:sz w:val="20"/>
          <w:szCs w:val="20"/>
        </w:rPr>
        <w:t xml:space="preserve"> Manifestação clínica pode ocorrer após 60 dias do procedimento cirúrgico sendo que nas infecções por S coagulase negativo pode ocorrer até um ano após intervenção. </w:t>
      </w:r>
    </w:p>
    <w:p w14:paraId="19C37D24" w14:textId="77777777" w:rsidR="0042665F" w:rsidRPr="00972714" w:rsidRDefault="0042665F" w:rsidP="00972714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972714">
        <w:rPr>
          <w:rFonts w:ascii="Arial" w:hAnsi="Arial" w:cs="Arial"/>
          <w:i/>
          <w:sz w:val="20"/>
          <w:szCs w:val="20"/>
        </w:rPr>
        <w:t>Enterococcus</w:t>
      </w:r>
      <w:r w:rsidRPr="00972714">
        <w:rPr>
          <w:rFonts w:ascii="Arial" w:hAnsi="Arial" w:cs="Arial"/>
          <w:sz w:val="20"/>
          <w:szCs w:val="20"/>
        </w:rPr>
        <w:t xml:space="preserve"> sp: menos comum em crianças que em adultos.</w:t>
      </w:r>
    </w:p>
    <w:p w14:paraId="7BA47C3B" w14:textId="02C6D493" w:rsidR="0042665F" w:rsidRPr="00972714" w:rsidRDefault="0042665F" w:rsidP="00972714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972714">
        <w:rPr>
          <w:rFonts w:ascii="Arial" w:hAnsi="Arial" w:cs="Arial"/>
          <w:sz w:val="20"/>
          <w:szCs w:val="20"/>
        </w:rPr>
        <w:t xml:space="preserve">Microorganismos do grupo HACEK: </w:t>
      </w:r>
      <w:r w:rsidRPr="00972714">
        <w:rPr>
          <w:rFonts w:ascii="Arial" w:hAnsi="Arial" w:cs="Arial"/>
          <w:i/>
          <w:sz w:val="20"/>
          <w:szCs w:val="20"/>
        </w:rPr>
        <w:t xml:space="preserve">Haemophilus </w:t>
      </w:r>
      <w:r w:rsidRPr="00972714">
        <w:rPr>
          <w:rFonts w:ascii="Arial" w:hAnsi="Arial" w:cs="Arial"/>
          <w:sz w:val="20"/>
          <w:szCs w:val="20"/>
        </w:rPr>
        <w:t xml:space="preserve">sp, </w:t>
      </w:r>
      <w:r w:rsidRPr="00972714">
        <w:rPr>
          <w:rFonts w:ascii="Arial" w:hAnsi="Arial" w:cs="Arial"/>
          <w:i/>
          <w:sz w:val="20"/>
          <w:szCs w:val="20"/>
        </w:rPr>
        <w:t xml:space="preserve">Agrregatibacter </w:t>
      </w:r>
      <w:r w:rsidRPr="00972714">
        <w:rPr>
          <w:rFonts w:ascii="Arial" w:hAnsi="Arial" w:cs="Arial"/>
          <w:sz w:val="20"/>
          <w:szCs w:val="20"/>
        </w:rPr>
        <w:t xml:space="preserve">sp, </w:t>
      </w:r>
      <w:r w:rsidRPr="00972714">
        <w:rPr>
          <w:rFonts w:ascii="Arial" w:hAnsi="Arial" w:cs="Arial"/>
          <w:i/>
          <w:sz w:val="20"/>
          <w:szCs w:val="20"/>
        </w:rPr>
        <w:t xml:space="preserve">Cardiobacterium hominis, Eikenella corrodens, Kingella </w:t>
      </w:r>
      <w:r w:rsidRPr="00972714">
        <w:rPr>
          <w:rFonts w:ascii="Arial" w:hAnsi="Arial" w:cs="Arial"/>
          <w:sz w:val="20"/>
          <w:szCs w:val="20"/>
        </w:rPr>
        <w:t>sp</w:t>
      </w:r>
      <w:r w:rsidRPr="00972714">
        <w:rPr>
          <w:rFonts w:ascii="Arial" w:hAnsi="Arial" w:cs="Arial"/>
          <w:i/>
          <w:sz w:val="20"/>
          <w:szCs w:val="20"/>
        </w:rPr>
        <w:t>.</w:t>
      </w:r>
    </w:p>
    <w:p w14:paraId="20D5BC08" w14:textId="7E2DFAF0" w:rsidR="002E126D" w:rsidRPr="00972714" w:rsidRDefault="002E126D" w:rsidP="00972714">
      <w:pPr>
        <w:spacing w:line="276" w:lineRule="auto"/>
        <w:jc w:val="both"/>
        <w:rPr>
          <w:rFonts w:ascii="Arial" w:hAnsi="Arial" w:cs="Arial"/>
          <w:i/>
          <w:sz w:val="20"/>
          <w:szCs w:val="20"/>
        </w:rPr>
      </w:pPr>
      <w:r w:rsidRPr="00972714">
        <w:rPr>
          <w:rFonts w:ascii="Arial" w:hAnsi="Arial" w:cs="Arial"/>
          <w:sz w:val="20"/>
          <w:szCs w:val="20"/>
        </w:rPr>
        <w:t xml:space="preserve">Fungos: </w:t>
      </w:r>
      <w:r w:rsidRPr="00972714">
        <w:rPr>
          <w:rFonts w:ascii="Arial" w:hAnsi="Arial" w:cs="Arial"/>
          <w:i/>
          <w:sz w:val="20"/>
          <w:szCs w:val="20"/>
        </w:rPr>
        <w:t>Candida</w:t>
      </w:r>
      <w:r w:rsidRPr="00972714">
        <w:rPr>
          <w:rFonts w:ascii="Arial" w:hAnsi="Arial" w:cs="Arial"/>
          <w:sz w:val="20"/>
          <w:szCs w:val="20"/>
        </w:rPr>
        <w:t xml:space="preserve"> sp </w:t>
      </w:r>
      <w:r w:rsidR="00145584" w:rsidRPr="00972714">
        <w:rPr>
          <w:rFonts w:ascii="Arial" w:hAnsi="Arial" w:cs="Arial"/>
          <w:sz w:val="20"/>
          <w:szCs w:val="20"/>
        </w:rPr>
        <w:t xml:space="preserve">(mais comum </w:t>
      </w:r>
      <w:r w:rsidR="00145584" w:rsidRPr="00972714">
        <w:rPr>
          <w:rFonts w:ascii="Arial" w:hAnsi="Arial" w:cs="Arial"/>
          <w:i/>
          <w:sz w:val="20"/>
          <w:szCs w:val="20"/>
        </w:rPr>
        <w:t>C albicans</w:t>
      </w:r>
      <w:r w:rsidR="00145584" w:rsidRPr="00972714">
        <w:rPr>
          <w:rFonts w:ascii="Arial" w:hAnsi="Arial" w:cs="Arial"/>
          <w:sz w:val="20"/>
          <w:szCs w:val="20"/>
        </w:rPr>
        <w:t xml:space="preserve">) </w:t>
      </w:r>
      <w:r w:rsidRPr="00972714">
        <w:rPr>
          <w:rFonts w:ascii="Arial" w:hAnsi="Arial" w:cs="Arial"/>
          <w:sz w:val="20"/>
          <w:szCs w:val="20"/>
        </w:rPr>
        <w:t xml:space="preserve">e </w:t>
      </w:r>
      <w:r w:rsidR="00145584" w:rsidRPr="00972714">
        <w:rPr>
          <w:rFonts w:ascii="Arial" w:hAnsi="Arial" w:cs="Arial"/>
          <w:i/>
          <w:sz w:val="20"/>
          <w:szCs w:val="20"/>
        </w:rPr>
        <w:t xml:space="preserve">Aspergillus. </w:t>
      </w:r>
      <w:r w:rsidR="00145584" w:rsidRPr="00972714">
        <w:rPr>
          <w:rFonts w:ascii="Arial" w:hAnsi="Arial" w:cs="Arial"/>
          <w:sz w:val="20"/>
          <w:szCs w:val="20"/>
        </w:rPr>
        <w:t>Mais frequentemente associadas ao uso cateteres venosos e infusão de concentrações altas de glicose (como na nutrição parenteral).</w:t>
      </w:r>
      <w:r w:rsidR="000B2F26" w:rsidRPr="00972714">
        <w:rPr>
          <w:rFonts w:ascii="Arial" w:hAnsi="Arial" w:cs="Arial"/>
          <w:sz w:val="20"/>
          <w:szCs w:val="20"/>
        </w:rPr>
        <w:t xml:space="preserve"> Acomete especialmente neonatos. </w:t>
      </w:r>
    </w:p>
    <w:p w14:paraId="6EAC90D2" w14:textId="77777777" w:rsidR="0075019F" w:rsidRPr="00A11173" w:rsidRDefault="00D90EF2" w:rsidP="00972714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A11173">
        <w:rPr>
          <w:rFonts w:ascii="Arial" w:hAnsi="Arial" w:cs="Arial"/>
          <w:sz w:val="20"/>
          <w:szCs w:val="20"/>
        </w:rPr>
        <w:t>Casos de EI com hemoculturas negativas são descritos (5 a 36% dos casos) e associados ao uso recente de antibiótico, infecção por agentes menos comuns e de difícil incubação</w:t>
      </w:r>
      <w:r w:rsidR="0075019F" w:rsidRPr="00A11173">
        <w:rPr>
          <w:rFonts w:ascii="Arial" w:hAnsi="Arial" w:cs="Arial"/>
          <w:sz w:val="20"/>
          <w:szCs w:val="20"/>
        </w:rPr>
        <w:t>.</w:t>
      </w:r>
    </w:p>
    <w:p w14:paraId="5C90ADAB" w14:textId="141E0F35" w:rsidR="00203DC6" w:rsidRPr="00972714" w:rsidRDefault="00972714" w:rsidP="00972714">
      <w:pPr>
        <w:spacing w:line="276" w:lineRule="auto"/>
        <w:jc w:val="both"/>
        <w:rPr>
          <w:rFonts w:ascii="Arial" w:hAnsi="Arial" w:cs="Arial"/>
          <w:b/>
          <w:sz w:val="24"/>
          <w:szCs w:val="24"/>
        </w:rPr>
      </w:pPr>
      <w:r w:rsidRPr="00972714">
        <w:rPr>
          <w:rFonts w:ascii="Arial" w:hAnsi="Arial" w:cs="Arial"/>
          <w:b/>
          <w:sz w:val="24"/>
          <w:szCs w:val="24"/>
        </w:rPr>
        <w:t xml:space="preserve">Ecocardiograma: </w:t>
      </w:r>
    </w:p>
    <w:p w14:paraId="0EBB320E" w14:textId="02188B19" w:rsidR="004C5927" w:rsidRPr="00A11173" w:rsidRDefault="00203DC6" w:rsidP="00972714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A11173">
        <w:rPr>
          <w:rFonts w:ascii="Arial" w:hAnsi="Arial" w:cs="Arial"/>
          <w:sz w:val="20"/>
          <w:szCs w:val="20"/>
        </w:rPr>
        <w:t>D</w:t>
      </w:r>
      <w:r w:rsidR="004C5927" w:rsidRPr="00A11173">
        <w:rPr>
          <w:rFonts w:ascii="Arial" w:hAnsi="Arial" w:cs="Arial"/>
          <w:sz w:val="20"/>
          <w:szCs w:val="20"/>
        </w:rPr>
        <w:t xml:space="preserve">etermina local da infecção, grau de comprometimento valvar e avalia função cardíaca. </w:t>
      </w:r>
      <w:r w:rsidR="00047CAA" w:rsidRPr="00A11173">
        <w:rPr>
          <w:rFonts w:ascii="Arial" w:hAnsi="Arial" w:cs="Arial"/>
          <w:sz w:val="20"/>
          <w:szCs w:val="20"/>
        </w:rPr>
        <w:t>Ecocardiograma transtoracico (ETT) tem a</w:t>
      </w:r>
      <w:r w:rsidR="004C5927" w:rsidRPr="00A11173">
        <w:rPr>
          <w:rFonts w:ascii="Arial" w:hAnsi="Arial" w:cs="Arial"/>
          <w:sz w:val="20"/>
          <w:szCs w:val="20"/>
        </w:rPr>
        <w:t xml:space="preserve">lta especificidade (98%) e sensibilidade (em torno 81%) na população pediátrica. </w:t>
      </w:r>
      <w:r w:rsidR="00B8453F" w:rsidRPr="00A11173">
        <w:rPr>
          <w:rFonts w:ascii="Arial" w:hAnsi="Arial" w:cs="Arial"/>
          <w:sz w:val="20"/>
          <w:szCs w:val="20"/>
        </w:rPr>
        <w:t>Entretanto, ausência de vegetações ao ecocardiograma não exclui diagnóstico de endocardite</w:t>
      </w:r>
      <w:r w:rsidR="00047CAA" w:rsidRPr="00A11173">
        <w:rPr>
          <w:rFonts w:ascii="Arial" w:hAnsi="Arial" w:cs="Arial"/>
          <w:sz w:val="20"/>
          <w:szCs w:val="20"/>
        </w:rPr>
        <w:t xml:space="preserve">. </w:t>
      </w:r>
      <w:r w:rsidR="00FF7057" w:rsidRPr="00A11173">
        <w:rPr>
          <w:rFonts w:ascii="Arial" w:hAnsi="Arial" w:cs="Arial"/>
          <w:sz w:val="20"/>
          <w:szCs w:val="20"/>
        </w:rPr>
        <w:t xml:space="preserve">Deve ser indicado o </w:t>
      </w:r>
      <w:r w:rsidR="00047CAA" w:rsidRPr="00A11173">
        <w:rPr>
          <w:rFonts w:ascii="Arial" w:hAnsi="Arial" w:cs="Arial"/>
          <w:sz w:val="20"/>
          <w:szCs w:val="20"/>
        </w:rPr>
        <w:t>ecocardiograma transesofagico (ETE)</w:t>
      </w:r>
      <w:r w:rsidR="00FF7057" w:rsidRPr="00A11173">
        <w:rPr>
          <w:rFonts w:ascii="Arial" w:hAnsi="Arial" w:cs="Arial"/>
          <w:sz w:val="20"/>
          <w:szCs w:val="20"/>
        </w:rPr>
        <w:t xml:space="preserve"> para os casos em que é difícil execucação do ETT e quando EI em prótese valvar</w:t>
      </w:r>
      <w:r w:rsidR="00047CAA" w:rsidRPr="00A11173">
        <w:rPr>
          <w:rFonts w:ascii="Arial" w:hAnsi="Arial" w:cs="Arial"/>
          <w:sz w:val="20"/>
          <w:szCs w:val="20"/>
        </w:rPr>
        <w:t>.</w:t>
      </w:r>
    </w:p>
    <w:p w14:paraId="029CF336" w14:textId="5A2B09C7" w:rsidR="000211CC" w:rsidRPr="00A11173" w:rsidRDefault="000211CC" w:rsidP="00A11173">
      <w:pPr>
        <w:spacing w:line="276" w:lineRule="auto"/>
        <w:ind w:left="1416"/>
        <w:jc w:val="both"/>
        <w:rPr>
          <w:rFonts w:ascii="Arial" w:hAnsi="Arial" w:cs="Arial"/>
          <w:sz w:val="20"/>
          <w:szCs w:val="20"/>
        </w:rPr>
      </w:pPr>
    </w:p>
    <w:p w14:paraId="1CEA7433" w14:textId="1E12C1CE" w:rsidR="00D704C5" w:rsidRPr="00972714" w:rsidRDefault="00972714" w:rsidP="00972714">
      <w:pPr>
        <w:pStyle w:val="PargrafodaLista"/>
        <w:numPr>
          <w:ilvl w:val="0"/>
          <w:numId w:val="24"/>
        </w:numPr>
        <w:spacing w:line="276" w:lineRule="auto"/>
        <w:jc w:val="both"/>
        <w:rPr>
          <w:rFonts w:ascii="Arial" w:hAnsi="Arial" w:cs="Arial"/>
          <w:b/>
          <w:sz w:val="24"/>
          <w:szCs w:val="24"/>
        </w:rPr>
      </w:pPr>
      <w:r w:rsidRPr="00972714">
        <w:rPr>
          <w:rFonts w:ascii="Arial" w:hAnsi="Arial" w:cs="Arial"/>
          <w:b/>
          <w:sz w:val="24"/>
          <w:szCs w:val="24"/>
        </w:rPr>
        <w:t xml:space="preserve">Criterios Diagnósticos De Duke </w:t>
      </w:r>
    </w:p>
    <w:p w14:paraId="28330A72" w14:textId="492488A3" w:rsidR="000211CC" w:rsidRPr="00A11173" w:rsidRDefault="000211CC" w:rsidP="00A11173">
      <w:pPr>
        <w:pStyle w:val="PargrafodaLista"/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199AAB29" w14:textId="40D66E87" w:rsidR="000211CC" w:rsidRPr="00972714" w:rsidRDefault="005576D0" w:rsidP="00972714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972714">
        <w:rPr>
          <w:rFonts w:ascii="Arial" w:hAnsi="Arial" w:cs="Arial"/>
          <w:sz w:val="20"/>
          <w:szCs w:val="20"/>
        </w:rPr>
        <w:t xml:space="preserve">Descritos em 1994 para auxiliar no diagnóstico de EI. Tem valor preditivo negativo e positivo de 98%. </w:t>
      </w:r>
    </w:p>
    <w:p w14:paraId="6E01C7AB" w14:textId="1F570970" w:rsidR="00626AF3" w:rsidRDefault="00626AF3" w:rsidP="00A11173">
      <w:pPr>
        <w:pStyle w:val="PargrafodaLista"/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6911C090" w14:textId="77777777" w:rsidR="00972714" w:rsidRPr="00A11173" w:rsidRDefault="00972714" w:rsidP="00A11173">
      <w:pPr>
        <w:pStyle w:val="PargrafodaLista"/>
        <w:spacing w:line="276" w:lineRule="auto"/>
        <w:jc w:val="both"/>
        <w:rPr>
          <w:rFonts w:ascii="Arial" w:hAnsi="Arial" w:cs="Arial"/>
          <w:sz w:val="20"/>
          <w:szCs w:val="20"/>
        </w:rPr>
      </w:pPr>
    </w:p>
    <w:tbl>
      <w:tblPr>
        <w:tblStyle w:val="Tabelacomgrade"/>
        <w:tblW w:w="0" w:type="auto"/>
        <w:tblInd w:w="-318" w:type="dxa"/>
        <w:tblLook w:val="04A0" w:firstRow="1" w:lastRow="0" w:firstColumn="1" w:lastColumn="0" w:noHBand="0" w:noVBand="1"/>
      </w:tblPr>
      <w:tblGrid>
        <w:gridCol w:w="9038"/>
      </w:tblGrid>
      <w:tr w:rsidR="00F40AFF" w:rsidRPr="00A11173" w14:paraId="7F562768" w14:textId="77777777" w:rsidTr="00972714">
        <w:tc>
          <w:tcPr>
            <w:tcW w:w="9038" w:type="dxa"/>
          </w:tcPr>
          <w:p w14:paraId="4EDB8DF3" w14:textId="3452E3AB" w:rsidR="00F40AFF" w:rsidRPr="00972714" w:rsidRDefault="00F40AFF" w:rsidP="00A11173">
            <w:pPr>
              <w:pStyle w:val="PargrafodaLista"/>
              <w:spacing w:line="276" w:lineRule="auto"/>
              <w:ind w:left="0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972714">
              <w:rPr>
                <w:rFonts w:ascii="Arial" w:hAnsi="Arial" w:cs="Arial"/>
                <w:b/>
                <w:sz w:val="18"/>
                <w:szCs w:val="18"/>
              </w:rPr>
              <w:lastRenderedPageBreak/>
              <w:t>CRITERIOS MAIORES</w:t>
            </w:r>
          </w:p>
        </w:tc>
      </w:tr>
      <w:tr w:rsidR="00F40AFF" w:rsidRPr="00A11173" w14:paraId="564E4173" w14:textId="77777777" w:rsidTr="00972714">
        <w:tc>
          <w:tcPr>
            <w:tcW w:w="9038" w:type="dxa"/>
          </w:tcPr>
          <w:p w14:paraId="3E3F748E" w14:textId="389FB05D" w:rsidR="00F40AFF" w:rsidRPr="00972714" w:rsidRDefault="00F40AFF" w:rsidP="00A11173">
            <w:pPr>
              <w:pStyle w:val="PargrafodaLista"/>
              <w:spacing w:line="276" w:lineRule="auto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972714">
              <w:rPr>
                <w:rFonts w:ascii="Arial" w:hAnsi="Arial" w:cs="Arial"/>
                <w:sz w:val="18"/>
                <w:szCs w:val="18"/>
              </w:rPr>
              <w:t>Hemocultura positiva para EI:</w:t>
            </w:r>
          </w:p>
          <w:p w14:paraId="3E86C0DF" w14:textId="7C476308" w:rsidR="00F40AFF" w:rsidRPr="00972714" w:rsidRDefault="00F40AFF" w:rsidP="00A11173">
            <w:pPr>
              <w:pStyle w:val="PargrafodaLista"/>
              <w:numPr>
                <w:ilvl w:val="0"/>
                <w:numId w:val="14"/>
              </w:numPr>
              <w:spacing w:line="276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972714">
              <w:rPr>
                <w:rFonts w:ascii="Arial" w:hAnsi="Arial" w:cs="Arial"/>
                <w:sz w:val="18"/>
                <w:szCs w:val="18"/>
              </w:rPr>
              <w:t xml:space="preserve">Microrganismo típico consistente em 2 hemoculturas: </w:t>
            </w:r>
          </w:p>
          <w:p w14:paraId="4E76B041" w14:textId="232238DA" w:rsidR="00F40AFF" w:rsidRPr="00972714" w:rsidRDefault="00F40AFF" w:rsidP="00A11173">
            <w:pPr>
              <w:pStyle w:val="PargrafodaLista"/>
              <w:numPr>
                <w:ilvl w:val="0"/>
                <w:numId w:val="13"/>
              </w:numPr>
              <w:spacing w:line="276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972714">
              <w:rPr>
                <w:rFonts w:ascii="Arial" w:hAnsi="Arial" w:cs="Arial"/>
                <w:i/>
                <w:sz w:val="18"/>
                <w:szCs w:val="18"/>
              </w:rPr>
              <w:t>Streptococcus viridans, Streptococcus bovis</w:t>
            </w:r>
            <w:r w:rsidRPr="00972714">
              <w:rPr>
                <w:rFonts w:ascii="Arial" w:hAnsi="Arial" w:cs="Arial"/>
                <w:sz w:val="18"/>
                <w:szCs w:val="18"/>
              </w:rPr>
              <w:t xml:space="preserve"> ou grupo HACEK.</w:t>
            </w:r>
          </w:p>
          <w:p w14:paraId="556A7429" w14:textId="613DB640" w:rsidR="00F40AFF" w:rsidRPr="00972714" w:rsidRDefault="00F40AFF" w:rsidP="00A11173">
            <w:pPr>
              <w:pStyle w:val="PargrafodaLista"/>
              <w:numPr>
                <w:ilvl w:val="0"/>
                <w:numId w:val="13"/>
              </w:numPr>
              <w:spacing w:line="276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972714">
              <w:rPr>
                <w:rFonts w:ascii="Arial" w:hAnsi="Arial" w:cs="Arial"/>
                <w:i/>
                <w:sz w:val="18"/>
                <w:szCs w:val="18"/>
              </w:rPr>
              <w:t>Staphylococus aureus</w:t>
            </w:r>
            <w:r w:rsidRPr="00972714">
              <w:rPr>
                <w:rFonts w:ascii="Arial" w:hAnsi="Arial" w:cs="Arial"/>
                <w:sz w:val="18"/>
                <w:szCs w:val="18"/>
              </w:rPr>
              <w:t xml:space="preserve"> ou enterecocos na ausência de foco primário</w:t>
            </w:r>
          </w:p>
          <w:p w14:paraId="1785A69F" w14:textId="3A5A7345" w:rsidR="003358FA" w:rsidRPr="00972714" w:rsidRDefault="003358FA" w:rsidP="00A11173">
            <w:pPr>
              <w:pStyle w:val="PargrafodaLista"/>
              <w:numPr>
                <w:ilvl w:val="0"/>
                <w:numId w:val="14"/>
              </w:numPr>
              <w:spacing w:line="276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972714">
              <w:rPr>
                <w:rFonts w:ascii="Arial" w:hAnsi="Arial" w:cs="Arial"/>
                <w:sz w:val="18"/>
                <w:szCs w:val="18"/>
              </w:rPr>
              <w:t>Microrganismo consistente com EI em hemoculturas persistente</w:t>
            </w:r>
            <w:r w:rsidR="00775FEC" w:rsidRPr="00972714">
              <w:rPr>
                <w:rFonts w:ascii="Arial" w:hAnsi="Arial" w:cs="Arial"/>
                <w:sz w:val="18"/>
                <w:szCs w:val="18"/>
              </w:rPr>
              <w:t>me</w:t>
            </w:r>
            <w:r w:rsidRPr="00972714">
              <w:rPr>
                <w:rFonts w:ascii="Arial" w:hAnsi="Arial" w:cs="Arial"/>
                <w:sz w:val="18"/>
                <w:szCs w:val="18"/>
              </w:rPr>
              <w:t>nte positivas definidas como:</w:t>
            </w:r>
          </w:p>
          <w:p w14:paraId="665DFC8C" w14:textId="727E4376" w:rsidR="003358FA" w:rsidRPr="00972714" w:rsidRDefault="003358FA" w:rsidP="00A11173">
            <w:pPr>
              <w:pStyle w:val="PargrafodaLista"/>
              <w:numPr>
                <w:ilvl w:val="0"/>
                <w:numId w:val="13"/>
              </w:numPr>
              <w:spacing w:line="276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972714">
              <w:rPr>
                <w:rFonts w:ascii="Arial" w:hAnsi="Arial" w:cs="Arial"/>
                <w:sz w:val="18"/>
                <w:szCs w:val="18"/>
              </w:rPr>
              <w:t>2 ou mais hemoculturas obtidas com &gt;12h de intervalo</w:t>
            </w:r>
          </w:p>
          <w:p w14:paraId="5435B2AE" w14:textId="6F6A094C" w:rsidR="003358FA" w:rsidRPr="00972714" w:rsidRDefault="003358FA" w:rsidP="00A11173">
            <w:pPr>
              <w:pStyle w:val="PargrafodaLista"/>
              <w:numPr>
                <w:ilvl w:val="0"/>
                <w:numId w:val="13"/>
              </w:numPr>
              <w:spacing w:line="276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972714">
              <w:rPr>
                <w:rFonts w:ascii="Arial" w:hAnsi="Arial" w:cs="Arial"/>
                <w:sz w:val="18"/>
                <w:szCs w:val="18"/>
              </w:rPr>
              <w:t>3 ou maioria de 4 hemoculturas (</w:t>
            </w:r>
            <w:r w:rsidR="00433A33" w:rsidRPr="00972714">
              <w:rPr>
                <w:rFonts w:ascii="Arial" w:hAnsi="Arial" w:cs="Arial"/>
                <w:sz w:val="18"/>
                <w:szCs w:val="18"/>
              </w:rPr>
              <w:t>independentemente</w:t>
            </w:r>
            <w:r w:rsidRPr="00972714">
              <w:rPr>
                <w:rFonts w:ascii="Arial" w:hAnsi="Arial" w:cs="Arial"/>
                <w:sz w:val="18"/>
                <w:szCs w:val="18"/>
              </w:rPr>
              <w:t xml:space="preserve"> do tempo)</w:t>
            </w:r>
          </w:p>
          <w:p w14:paraId="76BA3AF1" w14:textId="5C9EFFD1" w:rsidR="00F40AFF" w:rsidRPr="00972714" w:rsidRDefault="003358FA" w:rsidP="00A11173">
            <w:pPr>
              <w:pStyle w:val="PargrafodaLista"/>
              <w:numPr>
                <w:ilvl w:val="0"/>
                <w:numId w:val="13"/>
              </w:numPr>
              <w:spacing w:line="276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972714">
              <w:rPr>
                <w:rFonts w:ascii="Arial" w:hAnsi="Arial" w:cs="Arial"/>
                <w:sz w:val="18"/>
                <w:szCs w:val="18"/>
              </w:rPr>
              <w:t xml:space="preserve">1 hemocultura positiva para </w:t>
            </w:r>
            <w:r w:rsidRPr="00972714">
              <w:rPr>
                <w:rFonts w:ascii="Arial" w:hAnsi="Arial" w:cs="Arial"/>
                <w:i/>
                <w:sz w:val="18"/>
                <w:szCs w:val="18"/>
              </w:rPr>
              <w:t>Coxiella burnetti</w:t>
            </w:r>
            <w:r w:rsidRPr="00972714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p w14:paraId="2732AD21" w14:textId="6FF72102" w:rsidR="00F40AFF" w:rsidRPr="00972714" w:rsidRDefault="00F40AFF" w:rsidP="00A11173">
            <w:pPr>
              <w:pStyle w:val="PargrafodaLista"/>
              <w:spacing w:line="276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40AFF" w:rsidRPr="00A11173" w14:paraId="2FC01AD6" w14:textId="77777777" w:rsidTr="00972714">
        <w:tc>
          <w:tcPr>
            <w:tcW w:w="9038" w:type="dxa"/>
          </w:tcPr>
          <w:p w14:paraId="35CB8B1F" w14:textId="7B79B50B" w:rsidR="00A252CC" w:rsidRPr="00972714" w:rsidRDefault="000D222D" w:rsidP="00A11173">
            <w:pPr>
              <w:pStyle w:val="PargrafodaLista"/>
              <w:spacing w:line="276" w:lineRule="auto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972714">
              <w:rPr>
                <w:rFonts w:ascii="Arial" w:hAnsi="Arial" w:cs="Arial"/>
                <w:sz w:val="18"/>
                <w:szCs w:val="18"/>
              </w:rPr>
              <w:t>Evidencia de envolvimento endocárdico:</w:t>
            </w:r>
            <w:r w:rsidR="00112AF8" w:rsidRPr="00972714">
              <w:rPr>
                <w:rFonts w:ascii="Arial" w:hAnsi="Arial" w:cs="Arial"/>
                <w:sz w:val="18"/>
                <w:szCs w:val="18"/>
              </w:rPr>
              <w:t xml:space="preserve"> e</w:t>
            </w:r>
            <w:r w:rsidR="00A252CC" w:rsidRPr="00972714">
              <w:rPr>
                <w:rFonts w:ascii="Arial" w:hAnsi="Arial" w:cs="Arial"/>
                <w:sz w:val="18"/>
                <w:szCs w:val="18"/>
              </w:rPr>
              <w:t>cocardiograma positivo para EI:</w:t>
            </w:r>
          </w:p>
          <w:p w14:paraId="553ADC17" w14:textId="3DEAB579" w:rsidR="00A252CC" w:rsidRPr="00972714" w:rsidRDefault="00A252CC" w:rsidP="00A11173">
            <w:pPr>
              <w:pStyle w:val="PargrafodaLista"/>
              <w:numPr>
                <w:ilvl w:val="0"/>
                <w:numId w:val="15"/>
              </w:numPr>
              <w:spacing w:line="276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972714">
              <w:rPr>
                <w:rFonts w:ascii="Arial" w:hAnsi="Arial" w:cs="Arial"/>
                <w:sz w:val="18"/>
                <w:szCs w:val="18"/>
              </w:rPr>
              <w:t>Massa intracard</w:t>
            </w:r>
            <w:r w:rsidR="00112AF8" w:rsidRPr="00972714">
              <w:rPr>
                <w:rFonts w:ascii="Arial" w:hAnsi="Arial" w:cs="Arial"/>
                <w:sz w:val="18"/>
                <w:szCs w:val="18"/>
              </w:rPr>
              <w:t>ía</w:t>
            </w:r>
            <w:r w:rsidRPr="00972714">
              <w:rPr>
                <w:rFonts w:ascii="Arial" w:hAnsi="Arial" w:cs="Arial"/>
                <w:sz w:val="18"/>
                <w:szCs w:val="18"/>
              </w:rPr>
              <w:t>ca móvel valvar ou subvalvar próxima a jato de regurgitação ou em material implantando, na ausência de diagnóstico anatômico.</w:t>
            </w:r>
          </w:p>
          <w:p w14:paraId="25358BC6" w14:textId="5946C4FE" w:rsidR="00A252CC" w:rsidRPr="00972714" w:rsidRDefault="00A252CC" w:rsidP="00A11173">
            <w:pPr>
              <w:pStyle w:val="PargrafodaLista"/>
              <w:numPr>
                <w:ilvl w:val="0"/>
                <w:numId w:val="15"/>
              </w:numPr>
              <w:spacing w:line="276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972714">
              <w:rPr>
                <w:rFonts w:ascii="Arial" w:hAnsi="Arial" w:cs="Arial"/>
                <w:sz w:val="18"/>
                <w:szCs w:val="18"/>
              </w:rPr>
              <w:t>Abscesso</w:t>
            </w:r>
          </w:p>
          <w:p w14:paraId="447BC3F0" w14:textId="383553AE" w:rsidR="00A252CC" w:rsidRPr="00972714" w:rsidRDefault="00A252CC" w:rsidP="00A11173">
            <w:pPr>
              <w:pStyle w:val="PargrafodaLista"/>
              <w:numPr>
                <w:ilvl w:val="0"/>
                <w:numId w:val="16"/>
              </w:numPr>
              <w:spacing w:line="276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972714">
              <w:rPr>
                <w:rFonts w:ascii="Arial" w:hAnsi="Arial" w:cs="Arial"/>
                <w:sz w:val="18"/>
                <w:szCs w:val="18"/>
              </w:rPr>
              <w:t>Nova deiscência parcial de prótese valvar</w:t>
            </w:r>
          </w:p>
          <w:p w14:paraId="0C0D1238" w14:textId="4C35AFA9" w:rsidR="00A252CC" w:rsidRPr="00972714" w:rsidRDefault="00A252CC" w:rsidP="00A11173">
            <w:pPr>
              <w:pStyle w:val="PargrafodaLista"/>
              <w:numPr>
                <w:ilvl w:val="0"/>
                <w:numId w:val="15"/>
              </w:numPr>
              <w:spacing w:line="276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972714">
              <w:rPr>
                <w:rFonts w:ascii="Arial" w:hAnsi="Arial" w:cs="Arial"/>
                <w:sz w:val="18"/>
                <w:szCs w:val="18"/>
              </w:rPr>
              <w:t>Nova regurgitação valvar.</w:t>
            </w:r>
          </w:p>
          <w:p w14:paraId="1331AE93" w14:textId="77978D0C" w:rsidR="000D222D" w:rsidRPr="00972714" w:rsidRDefault="000D222D" w:rsidP="00A11173">
            <w:pPr>
              <w:pStyle w:val="PargrafodaLista"/>
              <w:spacing w:line="276" w:lineRule="auto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4F9FB8C2" w14:textId="687B253C" w:rsidR="00135BCF" w:rsidRPr="00A11173" w:rsidRDefault="00135BCF" w:rsidP="00A11173">
      <w:pPr>
        <w:pStyle w:val="PargrafodaLista"/>
        <w:spacing w:line="276" w:lineRule="auto"/>
        <w:jc w:val="both"/>
        <w:rPr>
          <w:rFonts w:ascii="Arial" w:hAnsi="Arial" w:cs="Arial"/>
          <w:sz w:val="20"/>
          <w:szCs w:val="20"/>
        </w:rPr>
      </w:pPr>
    </w:p>
    <w:tbl>
      <w:tblPr>
        <w:tblStyle w:val="Tabelacomgrade"/>
        <w:tblW w:w="0" w:type="auto"/>
        <w:tblInd w:w="-318" w:type="dxa"/>
        <w:tblLook w:val="04A0" w:firstRow="1" w:lastRow="0" w:firstColumn="1" w:lastColumn="0" w:noHBand="0" w:noVBand="1"/>
      </w:tblPr>
      <w:tblGrid>
        <w:gridCol w:w="9038"/>
      </w:tblGrid>
      <w:tr w:rsidR="00324734" w:rsidRPr="00A11173" w14:paraId="58B73816" w14:textId="77777777" w:rsidTr="00972714">
        <w:tc>
          <w:tcPr>
            <w:tcW w:w="9038" w:type="dxa"/>
          </w:tcPr>
          <w:p w14:paraId="75B5C0ED" w14:textId="14B56365" w:rsidR="00324734" w:rsidRPr="00972714" w:rsidRDefault="00324734" w:rsidP="00A11173">
            <w:pPr>
              <w:pStyle w:val="PargrafodaLista"/>
              <w:spacing w:line="276" w:lineRule="auto"/>
              <w:ind w:left="0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972714">
              <w:rPr>
                <w:rFonts w:ascii="Arial" w:hAnsi="Arial" w:cs="Arial"/>
                <w:b/>
                <w:sz w:val="18"/>
                <w:szCs w:val="18"/>
              </w:rPr>
              <w:t>CRITERIOS MENORES</w:t>
            </w:r>
          </w:p>
        </w:tc>
      </w:tr>
      <w:tr w:rsidR="00324734" w:rsidRPr="00A11173" w14:paraId="0AC39A28" w14:textId="77777777" w:rsidTr="00972714">
        <w:tc>
          <w:tcPr>
            <w:tcW w:w="9038" w:type="dxa"/>
          </w:tcPr>
          <w:p w14:paraId="257A1120" w14:textId="77777777" w:rsidR="00973696" w:rsidRPr="00972714" w:rsidRDefault="00973696" w:rsidP="00A11173">
            <w:pPr>
              <w:pStyle w:val="PargrafodaLista"/>
              <w:numPr>
                <w:ilvl w:val="0"/>
                <w:numId w:val="14"/>
              </w:numPr>
              <w:spacing w:line="276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972714">
              <w:rPr>
                <w:rFonts w:ascii="Arial" w:hAnsi="Arial" w:cs="Arial"/>
                <w:sz w:val="18"/>
                <w:szCs w:val="18"/>
              </w:rPr>
              <w:t>Predisposição: condição cardíaca ou uso de drogas endovenosas</w:t>
            </w:r>
          </w:p>
          <w:p w14:paraId="2CF6DC90" w14:textId="77777777" w:rsidR="00973696" w:rsidRPr="00972714" w:rsidRDefault="00973696" w:rsidP="00A11173">
            <w:pPr>
              <w:pStyle w:val="PargrafodaLista"/>
              <w:numPr>
                <w:ilvl w:val="0"/>
                <w:numId w:val="14"/>
              </w:numPr>
              <w:spacing w:line="276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972714">
              <w:rPr>
                <w:rFonts w:ascii="Arial" w:hAnsi="Arial" w:cs="Arial"/>
                <w:sz w:val="18"/>
                <w:szCs w:val="18"/>
              </w:rPr>
              <w:t>Febre: &gt; ou igual a 38ºC</w:t>
            </w:r>
          </w:p>
          <w:p w14:paraId="0695AD3C" w14:textId="77777777" w:rsidR="00973696" w:rsidRPr="00972714" w:rsidRDefault="00973696" w:rsidP="00A11173">
            <w:pPr>
              <w:pStyle w:val="PargrafodaLista"/>
              <w:numPr>
                <w:ilvl w:val="0"/>
                <w:numId w:val="14"/>
              </w:numPr>
              <w:spacing w:line="276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972714">
              <w:rPr>
                <w:rFonts w:ascii="Arial" w:hAnsi="Arial" w:cs="Arial"/>
                <w:sz w:val="18"/>
                <w:szCs w:val="18"/>
              </w:rPr>
              <w:t>Fenomenos vasculares: embolias de artérias principais, infartos pulmonares sépticos, aneurisma micótico, hemorragia intracraniana, hemorragia conjuntival, lesões de Janeway.</w:t>
            </w:r>
          </w:p>
          <w:p w14:paraId="0CFA848C" w14:textId="77777777" w:rsidR="00973696" w:rsidRPr="00972714" w:rsidRDefault="00973696" w:rsidP="00A11173">
            <w:pPr>
              <w:pStyle w:val="PargrafodaLista"/>
              <w:numPr>
                <w:ilvl w:val="0"/>
                <w:numId w:val="14"/>
              </w:numPr>
              <w:spacing w:line="276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972714">
              <w:rPr>
                <w:rFonts w:ascii="Arial" w:hAnsi="Arial" w:cs="Arial"/>
                <w:sz w:val="18"/>
                <w:szCs w:val="18"/>
              </w:rPr>
              <w:t>Fenômenos imunológicos: glomerulonefrites, nódulos de Osler, manchas de Roth e fator reumatoide.</w:t>
            </w:r>
          </w:p>
          <w:p w14:paraId="07EF84BA" w14:textId="0467CF3B" w:rsidR="00973696" w:rsidRPr="00972714" w:rsidRDefault="00973696" w:rsidP="00A11173">
            <w:pPr>
              <w:pStyle w:val="PargrafodaLista"/>
              <w:numPr>
                <w:ilvl w:val="0"/>
                <w:numId w:val="14"/>
              </w:numPr>
              <w:spacing w:line="276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972714">
              <w:rPr>
                <w:rFonts w:ascii="Arial" w:hAnsi="Arial" w:cs="Arial"/>
                <w:sz w:val="18"/>
                <w:szCs w:val="18"/>
              </w:rPr>
              <w:t>Evidencia microbiológica: hemocultura positiva que não preenche critérios maiores ou evidencia sorológica para infecção ativa p</w:t>
            </w:r>
            <w:r w:rsidR="00650CC2" w:rsidRPr="00972714">
              <w:rPr>
                <w:rFonts w:ascii="Arial" w:hAnsi="Arial" w:cs="Arial"/>
                <w:sz w:val="18"/>
                <w:szCs w:val="18"/>
              </w:rPr>
              <w:t>o</w:t>
            </w:r>
            <w:r w:rsidRPr="00972714">
              <w:rPr>
                <w:rFonts w:ascii="Arial" w:hAnsi="Arial" w:cs="Arial"/>
                <w:sz w:val="18"/>
                <w:szCs w:val="18"/>
              </w:rPr>
              <w:t>r microrganismo sabidamente causador de EI.</w:t>
            </w:r>
          </w:p>
        </w:tc>
      </w:tr>
    </w:tbl>
    <w:p w14:paraId="315C48D4" w14:textId="77777777" w:rsidR="00972714" w:rsidRDefault="00972714" w:rsidP="00972714">
      <w:pPr>
        <w:spacing w:line="276" w:lineRule="auto"/>
        <w:jc w:val="both"/>
        <w:rPr>
          <w:rFonts w:ascii="Arial" w:hAnsi="Arial" w:cs="Arial"/>
          <w:b/>
          <w:sz w:val="24"/>
          <w:szCs w:val="24"/>
        </w:rPr>
      </w:pPr>
    </w:p>
    <w:p w14:paraId="5D1FA9D8" w14:textId="0032A122" w:rsidR="008B50B5" w:rsidRPr="00972714" w:rsidRDefault="008B50B5" w:rsidP="00972714">
      <w:pPr>
        <w:spacing w:line="276" w:lineRule="auto"/>
        <w:jc w:val="both"/>
        <w:rPr>
          <w:rFonts w:ascii="Arial" w:hAnsi="Arial" w:cs="Arial"/>
          <w:b/>
          <w:sz w:val="24"/>
          <w:szCs w:val="24"/>
        </w:rPr>
      </w:pPr>
      <w:r w:rsidRPr="00972714">
        <w:rPr>
          <w:rFonts w:ascii="Arial" w:hAnsi="Arial" w:cs="Arial"/>
          <w:b/>
          <w:sz w:val="24"/>
          <w:szCs w:val="24"/>
        </w:rPr>
        <w:t>De acordo com tais critérios</w:t>
      </w:r>
      <w:r w:rsidR="00876067" w:rsidRPr="00972714">
        <w:rPr>
          <w:rFonts w:ascii="Arial" w:hAnsi="Arial" w:cs="Arial"/>
          <w:b/>
          <w:sz w:val="24"/>
          <w:szCs w:val="24"/>
        </w:rPr>
        <w:t xml:space="preserve"> tem-se EI considerada como</w:t>
      </w:r>
      <w:r w:rsidRPr="00972714">
        <w:rPr>
          <w:rFonts w:ascii="Arial" w:hAnsi="Arial" w:cs="Arial"/>
          <w:b/>
          <w:sz w:val="24"/>
          <w:szCs w:val="24"/>
        </w:rPr>
        <w:t>:</w:t>
      </w:r>
    </w:p>
    <w:p w14:paraId="229BF2A5" w14:textId="1189AB07" w:rsidR="00876067" w:rsidRPr="000D59C9" w:rsidRDefault="00876067" w:rsidP="000D59C9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0D59C9">
        <w:rPr>
          <w:rFonts w:ascii="Arial" w:hAnsi="Arial" w:cs="Arial"/>
          <w:b/>
          <w:sz w:val="24"/>
          <w:szCs w:val="24"/>
        </w:rPr>
        <w:t>Definitiva</w:t>
      </w:r>
      <w:r w:rsidRPr="000D59C9">
        <w:rPr>
          <w:rFonts w:ascii="Arial" w:hAnsi="Arial" w:cs="Arial"/>
          <w:sz w:val="20"/>
          <w:szCs w:val="20"/>
        </w:rPr>
        <w:t xml:space="preserve">: </w:t>
      </w:r>
    </w:p>
    <w:p w14:paraId="4C414B65" w14:textId="1F09CF03" w:rsidR="00876067" w:rsidRPr="000D59C9" w:rsidRDefault="000D59C9" w:rsidP="000D59C9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</w:t>
      </w:r>
      <w:r w:rsidR="008B50B5" w:rsidRPr="000D59C9">
        <w:rPr>
          <w:rFonts w:ascii="Arial" w:hAnsi="Arial" w:cs="Arial"/>
          <w:sz w:val="20"/>
          <w:szCs w:val="20"/>
        </w:rPr>
        <w:t xml:space="preserve">or critérios patológicos: </w:t>
      </w:r>
    </w:p>
    <w:p w14:paraId="1ABCC664" w14:textId="10DF8900" w:rsidR="00876067" w:rsidRPr="000D59C9" w:rsidRDefault="000D59C9" w:rsidP="000D59C9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</w:t>
      </w:r>
      <w:r w:rsidR="008B50B5" w:rsidRPr="000D59C9">
        <w:rPr>
          <w:rFonts w:ascii="Arial" w:hAnsi="Arial" w:cs="Arial"/>
          <w:sz w:val="20"/>
          <w:szCs w:val="20"/>
        </w:rPr>
        <w:t>icrorganismos</w:t>
      </w:r>
      <w:r w:rsidR="00537189" w:rsidRPr="000D59C9">
        <w:rPr>
          <w:rFonts w:ascii="Arial" w:hAnsi="Arial" w:cs="Arial"/>
          <w:sz w:val="20"/>
          <w:szCs w:val="20"/>
        </w:rPr>
        <w:t>: demonstrados</w:t>
      </w:r>
      <w:r w:rsidR="008B50B5" w:rsidRPr="000D59C9">
        <w:rPr>
          <w:rFonts w:ascii="Arial" w:hAnsi="Arial" w:cs="Arial"/>
          <w:sz w:val="20"/>
          <w:szCs w:val="20"/>
        </w:rPr>
        <w:t xml:space="preserve"> </w:t>
      </w:r>
      <w:r w:rsidR="00876067" w:rsidRPr="000D59C9">
        <w:rPr>
          <w:rFonts w:ascii="Arial" w:hAnsi="Arial" w:cs="Arial"/>
          <w:sz w:val="20"/>
          <w:szCs w:val="20"/>
        </w:rPr>
        <w:t>por cultura ou histologia de vegetação, vegetação embolizada ou abscesso intracard</w:t>
      </w:r>
      <w:r w:rsidR="008227B6" w:rsidRPr="000D59C9">
        <w:rPr>
          <w:rFonts w:ascii="Arial" w:hAnsi="Arial" w:cs="Arial"/>
          <w:sz w:val="20"/>
          <w:szCs w:val="20"/>
        </w:rPr>
        <w:t>í</w:t>
      </w:r>
      <w:r w:rsidR="00876067" w:rsidRPr="000D59C9">
        <w:rPr>
          <w:rFonts w:ascii="Arial" w:hAnsi="Arial" w:cs="Arial"/>
          <w:sz w:val="20"/>
          <w:szCs w:val="20"/>
        </w:rPr>
        <w:t>aco</w:t>
      </w:r>
      <w:r w:rsidR="000B5BE2" w:rsidRPr="000D59C9">
        <w:rPr>
          <w:rFonts w:ascii="Arial" w:hAnsi="Arial" w:cs="Arial"/>
          <w:sz w:val="20"/>
          <w:szCs w:val="20"/>
        </w:rPr>
        <w:t xml:space="preserve">. </w:t>
      </w:r>
    </w:p>
    <w:p w14:paraId="0E5C9E5E" w14:textId="64DB4B6C" w:rsidR="00876067" w:rsidRPr="000D59C9" w:rsidRDefault="000D59C9" w:rsidP="000D59C9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</w:t>
      </w:r>
      <w:r w:rsidR="00876067" w:rsidRPr="000D59C9">
        <w:rPr>
          <w:rFonts w:ascii="Arial" w:hAnsi="Arial" w:cs="Arial"/>
          <w:sz w:val="20"/>
          <w:szCs w:val="20"/>
        </w:rPr>
        <w:t>esões patológicas: vegetação ou abcesso intracard</w:t>
      </w:r>
      <w:r w:rsidR="008227B6" w:rsidRPr="000D59C9">
        <w:rPr>
          <w:rFonts w:ascii="Arial" w:hAnsi="Arial" w:cs="Arial"/>
          <w:sz w:val="20"/>
          <w:szCs w:val="20"/>
        </w:rPr>
        <w:t>í</w:t>
      </w:r>
      <w:r w:rsidR="00876067" w:rsidRPr="000D59C9">
        <w:rPr>
          <w:rFonts w:ascii="Arial" w:hAnsi="Arial" w:cs="Arial"/>
          <w:sz w:val="20"/>
          <w:szCs w:val="20"/>
        </w:rPr>
        <w:t>aco confirmado por histologia mostrando EI aguda</w:t>
      </w:r>
    </w:p>
    <w:p w14:paraId="622AC527" w14:textId="7F25D452" w:rsidR="00876067" w:rsidRPr="000D59C9" w:rsidRDefault="000D59C9" w:rsidP="000D59C9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</w:t>
      </w:r>
      <w:r w:rsidR="00876067" w:rsidRPr="000D59C9">
        <w:rPr>
          <w:rFonts w:ascii="Arial" w:hAnsi="Arial" w:cs="Arial"/>
          <w:sz w:val="20"/>
          <w:szCs w:val="20"/>
        </w:rPr>
        <w:t>or critérios clínicos:</w:t>
      </w:r>
    </w:p>
    <w:p w14:paraId="0E367F5B" w14:textId="7C84F0B3" w:rsidR="00876067" w:rsidRPr="000D59C9" w:rsidRDefault="00876067" w:rsidP="000D59C9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0D59C9">
        <w:rPr>
          <w:rFonts w:ascii="Arial" w:hAnsi="Arial" w:cs="Arial"/>
          <w:sz w:val="20"/>
          <w:szCs w:val="20"/>
        </w:rPr>
        <w:t>2 critérios maiores</w:t>
      </w:r>
      <w:r w:rsidR="000D59C9">
        <w:rPr>
          <w:rFonts w:ascii="Arial" w:hAnsi="Arial" w:cs="Arial"/>
          <w:sz w:val="20"/>
          <w:szCs w:val="20"/>
        </w:rPr>
        <w:t>;</w:t>
      </w:r>
    </w:p>
    <w:p w14:paraId="65B531CE" w14:textId="380E82FA" w:rsidR="00876067" w:rsidRPr="000D59C9" w:rsidRDefault="00876067" w:rsidP="000D59C9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0D59C9">
        <w:rPr>
          <w:rFonts w:ascii="Arial" w:hAnsi="Arial" w:cs="Arial"/>
          <w:sz w:val="20"/>
          <w:szCs w:val="20"/>
        </w:rPr>
        <w:t>1 critério maior e 3 menores</w:t>
      </w:r>
      <w:r w:rsidR="000D59C9">
        <w:rPr>
          <w:rFonts w:ascii="Arial" w:hAnsi="Arial" w:cs="Arial"/>
          <w:sz w:val="20"/>
          <w:szCs w:val="20"/>
        </w:rPr>
        <w:t>;</w:t>
      </w:r>
    </w:p>
    <w:p w14:paraId="3E00F12C" w14:textId="0B862EFC" w:rsidR="00876067" w:rsidRPr="000D59C9" w:rsidRDefault="00876067" w:rsidP="000D59C9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0D59C9">
        <w:rPr>
          <w:rFonts w:ascii="Arial" w:hAnsi="Arial" w:cs="Arial"/>
          <w:sz w:val="20"/>
          <w:szCs w:val="20"/>
        </w:rPr>
        <w:t>5 critérios menores</w:t>
      </w:r>
      <w:r w:rsidR="000D59C9">
        <w:rPr>
          <w:rFonts w:ascii="Arial" w:hAnsi="Arial" w:cs="Arial"/>
          <w:sz w:val="20"/>
          <w:szCs w:val="20"/>
        </w:rPr>
        <w:t>;</w:t>
      </w:r>
    </w:p>
    <w:p w14:paraId="53071AA8" w14:textId="77777777" w:rsidR="00876067" w:rsidRPr="00A11173" w:rsidRDefault="00876067" w:rsidP="00A11173">
      <w:pPr>
        <w:pStyle w:val="PargrafodaLista"/>
        <w:spacing w:line="276" w:lineRule="auto"/>
        <w:ind w:left="1788"/>
        <w:jc w:val="both"/>
        <w:rPr>
          <w:rFonts w:ascii="Arial" w:hAnsi="Arial" w:cs="Arial"/>
          <w:sz w:val="20"/>
          <w:szCs w:val="20"/>
        </w:rPr>
      </w:pPr>
    </w:p>
    <w:p w14:paraId="22E48087" w14:textId="77777777" w:rsidR="000D59C9" w:rsidRDefault="00876067" w:rsidP="000D59C9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0D59C9">
        <w:rPr>
          <w:rFonts w:ascii="Arial" w:hAnsi="Arial" w:cs="Arial"/>
          <w:b/>
          <w:sz w:val="24"/>
          <w:szCs w:val="24"/>
        </w:rPr>
        <w:t>Provável</w:t>
      </w:r>
      <w:r w:rsidRPr="000D59C9">
        <w:rPr>
          <w:rFonts w:ascii="Arial" w:hAnsi="Arial" w:cs="Arial"/>
          <w:sz w:val="20"/>
          <w:szCs w:val="20"/>
        </w:rPr>
        <w:t xml:space="preserve">: </w:t>
      </w:r>
    </w:p>
    <w:p w14:paraId="28CAC505" w14:textId="675709F8" w:rsidR="00876067" w:rsidRPr="000D59C9" w:rsidRDefault="000D59C9" w:rsidP="000D59C9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</w:t>
      </w:r>
      <w:r w:rsidR="00876067" w:rsidRPr="000D59C9">
        <w:rPr>
          <w:rFonts w:ascii="Arial" w:hAnsi="Arial" w:cs="Arial"/>
          <w:sz w:val="20"/>
          <w:szCs w:val="20"/>
        </w:rPr>
        <w:t xml:space="preserve">chados consistentes com EI próximos dos casos considerados como </w:t>
      </w:r>
      <w:r w:rsidRPr="000D59C9">
        <w:rPr>
          <w:rFonts w:ascii="Arial" w:hAnsi="Arial" w:cs="Arial"/>
          <w:sz w:val="20"/>
          <w:szCs w:val="20"/>
        </w:rPr>
        <w:t>definidos,</w:t>
      </w:r>
      <w:r w:rsidR="00876067" w:rsidRPr="000D59C9">
        <w:rPr>
          <w:rFonts w:ascii="Arial" w:hAnsi="Arial" w:cs="Arial"/>
          <w:sz w:val="20"/>
          <w:szCs w:val="20"/>
        </w:rPr>
        <w:t xml:space="preserve"> mas não são considerados como ‘rejeitados’.</w:t>
      </w:r>
    </w:p>
    <w:p w14:paraId="3F1DDF3F" w14:textId="25E5F1FE" w:rsidR="00876067" w:rsidRDefault="00876067" w:rsidP="00A11173">
      <w:pPr>
        <w:pStyle w:val="PargrafodaLista"/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01815147" w14:textId="32BAC304" w:rsidR="000D59C9" w:rsidRDefault="000D59C9" w:rsidP="00A11173">
      <w:pPr>
        <w:pStyle w:val="PargrafodaLista"/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41D82D25" w14:textId="77777777" w:rsidR="000D59C9" w:rsidRPr="00A11173" w:rsidRDefault="000D59C9" w:rsidP="00A11173">
      <w:pPr>
        <w:pStyle w:val="PargrafodaLista"/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64527064" w14:textId="3E9BC879" w:rsidR="00876067" w:rsidRPr="000D59C9" w:rsidRDefault="00876067" w:rsidP="000D59C9">
      <w:pPr>
        <w:spacing w:line="276" w:lineRule="auto"/>
        <w:jc w:val="both"/>
        <w:rPr>
          <w:rFonts w:ascii="Arial" w:hAnsi="Arial" w:cs="Arial"/>
          <w:b/>
          <w:sz w:val="24"/>
          <w:szCs w:val="24"/>
        </w:rPr>
      </w:pPr>
      <w:r w:rsidRPr="000D59C9">
        <w:rPr>
          <w:rFonts w:ascii="Arial" w:hAnsi="Arial" w:cs="Arial"/>
          <w:b/>
          <w:sz w:val="24"/>
          <w:szCs w:val="24"/>
        </w:rPr>
        <w:lastRenderedPageBreak/>
        <w:t>Não considerados como EI (‘rejeitados’):</w:t>
      </w:r>
    </w:p>
    <w:p w14:paraId="79669BA0" w14:textId="0399BB67" w:rsidR="00876067" w:rsidRPr="000D59C9" w:rsidRDefault="00876067" w:rsidP="000D59C9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0D59C9">
        <w:rPr>
          <w:rFonts w:ascii="Arial" w:hAnsi="Arial" w:cs="Arial"/>
          <w:sz w:val="20"/>
          <w:szCs w:val="20"/>
        </w:rPr>
        <w:t>Diagnóstico alternativo para as manifestações ou</w:t>
      </w:r>
    </w:p>
    <w:p w14:paraId="013049B9" w14:textId="77777777" w:rsidR="00876067" w:rsidRPr="000D59C9" w:rsidRDefault="00876067" w:rsidP="000D59C9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0D59C9">
        <w:rPr>
          <w:rFonts w:ascii="Arial" w:hAnsi="Arial" w:cs="Arial"/>
          <w:sz w:val="20"/>
          <w:szCs w:val="20"/>
        </w:rPr>
        <w:t>Resolução das manifestações com terapia antimicrobiana por 4 dias ou menos ou</w:t>
      </w:r>
    </w:p>
    <w:p w14:paraId="7CA9DE44" w14:textId="575377F4" w:rsidR="00876067" w:rsidRPr="000D59C9" w:rsidRDefault="00876067" w:rsidP="000D59C9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0D59C9">
        <w:rPr>
          <w:rFonts w:ascii="Arial" w:hAnsi="Arial" w:cs="Arial"/>
          <w:sz w:val="20"/>
          <w:szCs w:val="20"/>
        </w:rPr>
        <w:t>Ausência de evidencia patológica para EI em cirurgia ou necropsia após terapia antimicrobiana por 4 dias ou menos</w:t>
      </w:r>
      <w:r w:rsidR="00332C7F" w:rsidRPr="000D59C9">
        <w:rPr>
          <w:rFonts w:ascii="Arial" w:hAnsi="Arial" w:cs="Arial"/>
          <w:sz w:val="20"/>
          <w:szCs w:val="20"/>
        </w:rPr>
        <w:t>.</w:t>
      </w:r>
    </w:p>
    <w:p w14:paraId="207B9E3A" w14:textId="77777777" w:rsidR="00DE7357" w:rsidRPr="00A11173" w:rsidRDefault="00DE7357" w:rsidP="00A11173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613BDA4D" w14:textId="669B0BB2" w:rsidR="008A4835" w:rsidRPr="000D59C9" w:rsidRDefault="000D59C9" w:rsidP="000D59C9">
      <w:pPr>
        <w:pStyle w:val="PargrafodaLista"/>
        <w:numPr>
          <w:ilvl w:val="0"/>
          <w:numId w:val="15"/>
        </w:numPr>
        <w:spacing w:line="276" w:lineRule="auto"/>
        <w:jc w:val="both"/>
        <w:rPr>
          <w:rFonts w:ascii="Arial" w:hAnsi="Arial" w:cs="Arial"/>
          <w:b/>
          <w:sz w:val="24"/>
          <w:szCs w:val="24"/>
        </w:rPr>
      </w:pPr>
      <w:r w:rsidRPr="000D59C9">
        <w:rPr>
          <w:rFonts w:ascii="Arial" w:hAnsi="Arial" w:cs="Arial"/>
          <w:b/>
          <w:sz w:val="24"/>
          <w:szCs w:val="24"/>
        </w:rPr>
        <w:t>Tratamento</w:t>
      </w:r>
      <w:r>
        <w:rPr>
          <w:rFonts w:ascii="Arial" w:hAnsi="Arial" w:cs="Arial"/>
          <w:b/>
          <w:sz w:val="24"/>
          <w:szCs w:val="24"/>
        </w:rPr>
        <w:t>:</w:t>
      </w:r>
    </w:p>
    <w:p w14:paraId="7B4D7431" w14:textId="656F80B9" w:rsidR="00332C7F" w:rsidRPr="00A11173" w:rsidRDefault="00332C7F" w:rsidP="00A11173">
      <w:pPr>
        <w:pStyle w:val="PargrafodaLista"/>
        <w:spacing w:line="276" w:lineRule="auto"/>
        <w:jc w:val="both"/>
        <w:rPr>
          <w:rFonts w:ascii="Arial" w:hAnsi="Arial" w:cs="Arial"/>
          <w:b/>
          <w:sz w:val="20"/>
          <w:szCs w:val="20"/>
        </w:rPr>
      </w:pPr>
    </w:p>
    <w:p w14:paraId="33119C96" w14:textId="3F36D3B9" w:rsidR="00E07D63" w:rsidRPr="000D59C9" w:rsidRDefault="00332C7F" w:rsidP="000D59C9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0D59C9">
        <w:rPr>
          <w:rFonts w:ascii="Arial" w:hAnsi="Arial" w:cs="Arial"/>
          <w:sz w:val="20"/>
          <w:szCs w:val="20"/>
        </w:rPr>
        <w:t>Por trata-se de uma doença grave como acometimento sistêmico, o tratamento envolve estabilização dos sistemas acometidos</w:t>
      </w:r>
      <w:r w:rsidR="004F1367" w:rsidRPr="000D59C9">
        <w:rPr>
          <w:rFonts w:ascii="Arial" w:hAnsi="Arial" w:cs="Arial"/>
          <w:sz w:val="20"/>
          <w:szCs w:val="20"/>
        </w:rPr>
        <w:t xml:space="preserve">: correção anemia </w:t>
      </w:r>
      <w:r w:rsidR="00F272B7" w:rsidRPr="000D59C9">
        <w:rPr>
          <w:rFonts w:ascii="Arial" w:hAnsi="Arial" w:cs="Arial"/>
          <w:sz w:val="20"/>
          <w:szCs w:val="20"/>
        </w:rPr>
        <w:t xml:space="preserve">(casos </w:t>
      </w:r>
      <w:r w:rsidR="007057E1" w:rsidRPr="000D59C9">
        <w:rPr>
          <w:rFonts w:ascii="Arial" w:hAnsi="Arial" w:cs="Arial"/>
          <w:sz w:val="20"/>
          <w:szCs w:val="20"/>
        </w:rPr>
        <w:t xml:space="preserve">graves com </w:t>
      </w:r>
      <w:r w:rsidR="00F272B7" w:rsidRPr="000D59C9">
        <w:rPr>
          <w:rFonts w:ascii="Arial" w:hAnsi="Arial" w:cs="Arial"/>
          <w:sz w:val="20"/>
          <w:szCs w:val="20"/>
        </w:rPr>
        <w:t>instabilidade hemodinâmica)</w:t>
      </w:r>
      <w:r w:rsidR="007057E1" w:rsidRPr="000D59C9">
        <w:rPr>
          <w:rFonts w:ascii="Arial" w:hAnsi="Arial" w:cs="Arial"/>
          <w:sz w:val="20"/>
          <w:szCs w:val="20"/>
        </w:rPr>
        <w:t xml:space="preserve"> </w:t>
      </w:r>
      <w:r w:rsidR="004F1367" w:rsidRPr="000D59C9">
        <w:rPr>
          <w:rFonts w:ascii="Arial" w:hAnsi="Arial" w:cs="Arial"/>
          <w:sz w:val="20"/>
          <w:szCs w:val="20"/>
        </w:rPr>
        <w:t>e de distúrbios de coagulação; alterações hidroeletrolíticos e metabólicos, suporte nutricional devido quadro de catabolismo; suporte neurológico como tratamento de convulsões e alterações associadas</w:t>
      </w:r>
      <w:r w:rsidRPr="000D59C9">
        <w:rPr>
          <w:rFonts w:ascii="Arial" w:hAnsi="Arial" w:cs="Arial"/>
          <w:sz w:val="20"/>
          <w:szCs w:val="20"/>
        </w:rPr>
        <w:t>. Em casos graves de manifestação aguda pode ser necessário maior suporte hemodinâmico com aminas</w:t>
      </w:r>
      <w:r w:rsidR="00E07D63" w:rsidRPr="000D59C9">
        <w:rPr>
          <w:rFonts w:ascii="Arial" w:hAnsi="Arial" w:cs="Arial"/>
          <w:sz w:val="20"/>
          <w:szCs w:val="20"/>
        </w:rPr>
        <w:t xml:space="preserve"> vasoativas</w:t>
      </w:r>
      <w:r w:rsidRPr="000D59C9">
        <w:rPr>
          <w:rFonts w:ascii="Arial" w:hAnsi="Arial" w:cs="Arial"/>
          <w:sz w:val="20"/>
          <w:szCs w:val="20"/>
        </w:rPr>
        <w:t xml:space="preserve"> bem como</w:t>
      </w:r>
      <w:r w:rsidR="00E07D63" w:rsidRPr="000D59C9">
        <w:rPr>
          <w:rFonts w:ascii="Arial" w:hAnsi="Arial" w:cs="Arial"/>
          <w:sz w:val="20"/>
          <w:szCs w:val="20"/>
        </w:rPr>
        <w:t xml:space="preserve"> suporte </w:t>
      </w:r>
      <w:r w:rsidRPr="000D59C9">
        <w:rPr>
          <w:rFonts w:ascii="Arial" w:hAnsi="Arial" w:cs="Arial"/>
          <w:sz w:val="20"/>
          <w:szCs w:val="20"/>
        </w:rPr>
        <w:t>ventilatório</w:t>
      </w:r>
      <w:r w:rsidR="00E07D63" w:rsidRPr="000D59C9">
        <w:rPr>
          <w:rFonts w:ascii="Arial" w:hAnsi="Arial" w:cs="Arial"/>
          <w:sz w:val="20"/>
          <w:szCs w:val="20"/>
        </w:rPr>
        <w:t xml:space="preserve"> para estabilização inicial.</w:t>
      </w:r>
    </w:p>
    <w:p w14:paraId="7B1FAFDF" w14:textId="2FD9BCD7" w:rsidR="004A2C70" w:rsidRPr="000D59C9" w:rsidRDefault="00E07D63" w:rsidP="000D59C9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0D59C9">
        <w:rPr>
          <w:rFonts w:ascii="Arial" w:hAnsi="Arial" w:cs="Arial"/>
          <w:sz w:val="20"/>
          <w:szCs w:val="20"/>
        </w:rPr>
        <w:t>Terapia an</w:t>
      </w:r>
      <w:r w:rsidR="00716B78" w:rsidRPr="000D59C9">
        <w:rPr>
          <w:rFonts w:ascii="Arial" w:hAnsi="Arial" w:cs="Arial"/>
          <w:sz w:val="20"/>
          <w:szCs w:val="20"/>
        </w:rPr>
        <w:t>t</w:t>
      </w:r>
      <w:r w:rsidRPr="000D59C9">
        <w:rPr>
          <w:rFonts w:ascii="Arial" w:hAnsi="Arial" w:cs="Arial"/>
          <w:sz w:val="20"/>
          <w:szCs w:val="20"/>
        </w:rPr>
        <w:t>imicrobiana</w:t>
      </w:r>
      <w:r w:rsidR="00154E0C" w:rsidRPr="000D59C9">
        <w:rPr>
          <w:rFonts w:ascii="Arial" w:hAnsi="Arial" w:cs="Arial"/>
          <w:sz w:val="20"/>
          <w:szCs w:val="20"/>
        </w:rPr>
        <w:t xml:space="preserve"> bactericida</w:t>
      </w:r>
      <w:r w:rsidRPr="000D59C9">
        <w:rPr>
          <w:rFonts w:ascii="Arial" w:hAnsi="Arial" w:cs="Arial"/>
          <w:sz w:val="20"/>
          <w:szCs w:val="20"/>
        </w:rPr>
        <w:t xml:space="preserve"> deve ser iniciada após coleta de hemoculturas. Se quadro de estabilidade hemodinâmica podem ser aguardadas 48h para observar crescimento bacteriano e repetidas</w:t>
      </w:r>
      <w:r w:rsidR="00EE024D" w:rsidRPr="000D59C9">
        <w:rPr>
          <w:rFonts w:ascii="Arial" w:hAnsi="Arial" w:cs="Arial"/>
          <w:sz w:val="20"/>
          <w:szCs w:val="20"/>
        </w:rPr>
        <w:t xml:space="preserve"> culturas,</w:t>
      </w:r>
      <w:r w:rsidRPr="000D59C9">
        <w:rPr>
          <w:rFonts w:ascii="Arial" w:hAnsi="Arial" w:cs="Arial"/>
          <w:sz w:val="20"/>
          <w:szCs w:val="20"/>
        </w:rPr>
        <w:t xml:space="preserve"> se negativas. </w:t>
      </w:r>
    </w:p>
    <w:p w14:paraId="210F2631" w14:textId="6D8577D6" w:rsidR="00D03920" w:rsidRPr="000D59C9" w:rsidRDefault="00D03920" w:rsidP="000D59C9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0D59C9">
        <w:rPr>
          <w:rFonts w:ascii="Arial" w:hAnsi="Arial" w:cs="Arial"/>
          <w:sz w:val="20"/>
          <w:szCs w:val="20"/>
        </w:rPr>
        <w:t>Via de administração preconizada é venosa</w:t>
      </w:r>
      <w:r w:rsidR="00C10C5A" w:rsidRPr="000D59C9">
        <w:rPr>
          <w:rFonts w:ascii="Arial" w:hAnsi="Arial" w:cs="Arial"/>
          <w:sz w:val="20"/>
          <w:szCs w:val="20"/>
        </w:rPr>
        <w:t>. Tempo</w:t>
      </w:r>
      <w:r w:rsidRPr="000D59C9">
        <w:rPr>
          <w:rFonts w:ascii="Arial" w:hAnsi="Arial" w:cs="Arial"/>
          <w:sz w:val="20"/>
          <w:szCs w:val="20"/>
        </w:rPr>
        <w:t xml:space="preserve"> de tratamento </w:t>
      </w:r>
      <w:r w:rsidR="00C10C5A" w:rsidRPr="000D59C9">
        <w:rPr>
          <w:rFonts w:ascii="Arial" w:hAnsi="Arial" w:cs="Arial"/>
          <w:sz w:val="20"/>
          <w:szCs w:val="20"/>
        </w:rPr>
        <w:t xml:space="preserve">é </w:t>
      </w:r>
      <w:r w:rsidRPr="000D59C9">
        <w:rPr>
          <w:rFonts w:ascii="Arial" w:hAnsi="Arial" w:cs="Arial"/>
          <w:sz w:val="20"/>
          <w:szCs w:val="20"/>
        </w:rPr>
        <w:t xml:space="preserve">prolongado </w:t>
      </w:r>
      <w:r w:rsidR="00C10C5A" w:rsidRPr="000D59C9">
        <w:rPr>
          <w:rFonts w:ascii="Arial" w:hAnsi="Arial" w:cs="Arial"/>
          <w:sz w:val="20"/>
          <w:szCs w:val="20"/>
        </w:rPr>
        <w:t xml:space="preserve">com mínimo de </w:t>
      </w:r>
      <w:r w:rsidRPr="000D59C9">
        <w:rPr>
          <w:rFonts w:ascii="Arial" w:hAnsi="Arial" w:cs="Arial"/>
          <w:sz w:val="20"/>
          <w:szCs w:val="20"/>
        </w:rPr>
        <w:t>4</w:t>
      </w:r>
      <w:r w:rsidR="00C10C5A" w:rsidRPr="000D59C9">
        <w:rPr>
          <w:rFonts w:ascii="Arial" w:hAnsi="Arial" w:cs="Arial"/>
          <w:sz w:val="20"/>
          <w:szCs w:val="20"/>
        </w:rPr>
        <w:t xml:space="preserve"> semanas e prolongado para </w:t>
      </w:r>
      <w:r w:rsidRPr="000D59C9">
        <w:rPr>
          <w:rFonts w:ascii="Arial" w:hAnsi="Arial" w:cs="Arial"/>
          <w:sz w:val="20"/>
          <w:szCs w:val="20"/>
        </w:rPr>
        <w:t>6 semanas</w:t>
      </w:r>
      <w:r w:rsidR="00C10C5A" w:rsidRPr="000D59C9">
        <w:rPr>
          <w:rFonts w:ascii="Arial" w:hAnsi="Arial" w:cs="Arial"/>
          <w:sz w:val="20"/>
          <w:szCs w:val="20"/>
        </w:rPr>
        <w:t xml:space="preserve"> nos casos com acometimento de próteses valvares, </w:t>
      </w:r>
      <w:r w:rsidR="00C10C5A" w:rsidRPr="000D59C9">
        <w:rPr>
          <w:rFonts w:ascii="Arial" w:hAnsi="Arial" w:cs="Arial"/>
          <w:i/>
          <w:sz w:val="20"/>
          <w:szCs w:val="20"/>
        </w:rPr>
        <w:t>S aureus</w:t>
      </w:r>
      <w:r w:rsidR="00C10C5A" w:rsidRPr="000D59C9">
        <w:rPr>
          <w:rFonts w:ascii="Arial" w:hAnsi="Arial" w:cs="Arial"/>
          <w:sz w:val="20"/>
          <w:szCs w:val="20"/>
        </w:rPr>
        <w:t xml:space="preserve"> resistentes a oxacilina e germes gram negativos</w:t>
      </w:r>
      <w:r w:rsidRPr="000D59C9">
        <w:rPr>
          <w:rFonts w:ascii="Arial" w:hAnsi="Arial" w:cs="Arial"/>
          <w:sz w:val="20"/>
          <w:szCs w:val="20"/>
        </w:rPr>
        <w:t xml:space="preserve">. </w:t>
      </w:r>
    </w:p>
    <w:p w14:paraId="3453380A" w14:textId="52330DDB" w:rsidR="001711FB" w:rsidRPr="000D59C9" w:rsidRDefault="001711FB" w:rsidP="000D59C9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0D59C9">
        <w:rPr>
          <w:rFonts w:ascii="Arial" w:hAnsi="Arial" w:cs="Arial"/>
          <w:sz w:val="20"/>
          <w:szCs w:val="20"/>
        </w:rPr>
        <w:t>Quando EI causad</w:t>
      </w:r>
      <w:r w:rsidR="006973D4" w:rsidRPr="000D59C9">
        <w:rPr>
          <w:rFonts w:ascii="Arial" w:hAnsi="Arial" w:cs="Arial"/>
          <w:sz w:val="20"/>
          <w:szCs w:val="20"/>
        </w:rPr>
        <w:t>a</w:t>
      </w:r>
      <w:r w:rsidRPr="000D59C9">
        <w:rPr>
          <w:rFonts w:ascii="Arial" w:hAnsi="Arial" w:cs="Arial"/>
          <w:sz w:val="20"/>
          <w:szCs w:val="20"/>
        </w:rPr>
        <w:t xml:space="preserve"> por </w:t>
      </w:r>
      <w:r w:rsidRPr="000D59C9">
        <w:rPr>
          <w:rFonts w:ascii="Arial" w:hAnsi="Arial" w:cs="Arial"/>
          <w:i/>
          <w:sz w:val="20"/>
          <w:szCs w:val="20"/>
        </w:rPr>
        <w:t>S aureus</w:t>
      </w:r>
      <w:r w:rsidRPr="000D59C9">
        <w:rPr>
          <w:rFonts w:ascii="Arial" w:hAnsi="Arial" w:cs="Arial"/>
          <w:sz w:val="20"/>
          <w:szCs w:val="20"/>
        </w:rPr>
        <w:t xml:space="preserve"> e associada a presença de cateter venoso central</w:t>
      </w:r>
      <w:r w:rsidR="00B6272B" w:rsidRPr="000D59C9">
        <w:rPr>
          <w:rFonts w:ascii="Arial" w:hAnsi="Arial" w:cs="Arial"/>
          <w:sz w:val="20"/>
          <w:szCs w:val="20"/>
        </w:rPr>
        <w:t xml:space="preserve"> (CVC)</w:t>
      </w:r>
      <w:r w:rsidRPr="000D59C9">
        <w:rPr>
          <w:rFonts w:ascii="Arial" w:hAnsi="Arial" w:cs="Arial"/>
          <w:sz w:val="20"/>
          <w:szCs w:val="20"/>
        </w:rPr>
        <w:t>, este deve ser removido.</w:t>
      </w:r>
    </w:p>
    <w:p w14:paraId="374C473C" w14:textId="426E23D4" w:rsidR="00EE024D" w:rsidRPr="000D59C9" w:rsidRDefault="00EE024D" w:rsidP="000D59C9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0D59C9">
        <w:rPr>
          <w:rFonts w:ascii="Arial" w:hAnsi="Arial" w:cs="Arial"/>
          <w:sz w:val="20"/>
          <w:szCs w:val="20"/>
        </w:rPr>
        <w:t xml:space="preserve">Terapia empírica pode ser iniciada de acordo com suspeição clínica e dados da história clínica e localização da vegetação, </w:t>
      </w:r>
    </w:p>
    <w:p w14:paraId="16614F7D" w14:textId="489F26D0" w:rsidR="001E2E2D" w:rsidRPr="000D59C9" w:rsidRDefault="0027495E" w:rsidP="000D59C9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0D59C9">
        <w:rPr>
          <w:rFonts w:ascii="Arial" w:hAnsi="Arial" w:cs="Arial"/>
          <w:sz w:val="20"/>
          <w:szCs w:val="20"/>
        </w:rPr>
        <w:t>Seguem a</w:t>
      </w:r>
      <w:r w:rsidR="001E2E2D" w:rsidRPr="000D59C9">
        <w:rPr>
          <w:rFonts w:ascii="Arial" w:hAnsi="Arial" w:cs="Arial"/>
          <w:sz w:val="20"/>
          <w:szCs w:val="20"/>
        </w:rPr>
        <w:t xml:space="preserve">lgumas recomendações </w:t>
      </w:r>
      <w:r w:rsidR="000D59C9" w:rsidRPr="000D59C9">
        <w:rPr>
          <w:rFonts w:ascii="Arial" w:hAnsi="Arial" w:cs="Arial"/>
          <w:sz w:val="20"/>
          <w:szCs w:val="20"/>
        </w:rPr>
        <w:t>de terapia antibiótica,</w:t>
      </w:r>
      <w:r w:rsidR="00440733" w:rsidRPr="000D59C9">
        <w:rPr>
          <w:rFonts w:ascii="Arial" w:hAnsi="Arial" w:cs="Arial"/>
          <w:sz w:val="20"/>
          <w:szCs w:val="20"/>
        </w:rPr>
        <w:t xml:space="preserve"> </w:t>
      </w:r>
      <w:r w:rsidR="001E2E2D" w:rsidRPr="000D59C9">
        <w:rPr>
          <w:rFonts w:ascii="Arial" w:hAnsi="Arial" w:cs="Arial"/>
          <w:sz w:val="20"/>
          <w:szCs w:val="20"/>
        </w:rPr>
        <w:t xml:space="preserve">porém é importante definir junto a equipe de infectologia pediátrica o plano terapêutico </w:t>
      </w:r>
      <w:r w:rsidR="000D606E" w:rsidRPr="000D59C9">
        <w:rPr>
          <w:rFonts w:ascii="Arial" w:hAnsi="Arial" w:cs="Arial"/>
          <w:sz w:val="20"/>
          <w:szCs w:val="20"/>
        </w:rPr>
        <w:t xml:space="preserve">individualizado de acordo com dados clínicos e </w:t>
      </w:r>
      <w:r w:rsidR="00AA79BC" w:rsidRPr="000D59C9">
        <w:rPr>
          <w:rFonts w:ascii="Arial" w:hAnsi="Arial" w:cs="Arial"/>
          <w:sz w:val="20"/>
          <w:szCs w:val="20"/>
        </w:rPr>
        <w:t>resultado de</w:t>
      </w:r>
      <w:r w:rsidR="001E2E2D" w:rsidRPr="000D59C9">
        <w:rPr>
          <w:rFonts w:ascii="Arial" w:hAnsi="Arial" w:cs="Arial"/>
          <w:sz w:val="20"/>
          <w:szCs w:val="20"/>
        </w:rPr>
        <w:t>de culturas.</w:t>
      </w:r>
    </w:p>
    <w:p w14:paraId="27893304" w14:textId="77777777" w:rsidR="00EE024D" w:rsidRPr="00A11173" w:rsidRDefault="00EE024D" w:rsidP="00A11173">
      <w:pPr>
        <w:pStyle w:val="PargrafodaLista"/>
        <w:spacing w:line="276" w:lineRule="auto"/>
        <w:jc w:val="both"/>
        <w:rPr>
          <w:rFonts w:ascii="Arial" w:hAnsi="Arial" w:cs="Arial"/>
          <w:sz w:val="20"/>
          <w:szCs w:val="20"/>
        </w:rPr>
      </w:pPr>
    </w:p>
    <w:tbl>
      <w:tblPr>
        <w:tblStyle w:val="Tabelacomgrade"/>
        <w:tblW w:w="0" w:type="auto"/>
        <w:tblInd w:w="108" w:type="dxa"/>
        <w:tblLook w:val="04A0" w:firstRow="1" w:lastRow="0" w:firstColumn="1" w:lastColumn="0" w:noHBand="0" w:noVBand="1"/>
      </w:tblPr>
      <w:tblGrid>
        <w:gridCol w:w="4698"/>
        <w:gridCol w:w="3914"/>
      </w:tblGrid>
      <w:tr w:rsidR="00B6272B" w:rsidRPr="00A11173" w14:paraId="30223A83" w14:textId="77777777" w:rsidTr="000D59C9">
        <w:tc>
          <w:tcPr>
            <w:tcW w:w="4698" w:type="dxa"/>
          </w:tcPr>
          <w:p w14:paraId="53490BAA" w14:textId="23EA2DB6" w:rsidR="001E2E2D" w:rsidRPr="000D59C9" w:rsidRDefault="00096F70" w:rsidP="00A11173">
            <w:pPr>
              <w:pStyle w:val="PargrafodaLista"/>
              <w:spacing w:line="276" w:lineRule="auto"/>
              <w:ind w:left="0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0D59C9">
              <w:rPr>
                <w:rFonts w:ascii="Arial" w:hAnsi="Arial" w:cs="Arial"/>
                <w:b/>
                <w:sz w:val="18"/>
                <w:szCs w:val="18"/>
              </w:rPr>
              <w:t>Organismo/Condição:</w:t>
            </w:r>
          </w:p>
        </w:tc>
        <w:tc>
          <w:tcPr>
            <w:tcW w:w="3914" w:type="dxa"/>
          </w:tcPr>
          <w:p w14:paraId="34515B24" w14:textId="1B729F3D" w:rsidR="001E2E2D" w:rsidRPr="000D59C9" w:rsidRDefault="00096F70" w:rsidP="00A11173">
            <w:pPr>
              <w:pStyle w:val="PargrafodaLista"/>
              <w:spacing w:line="276" w:lineRule="auto"/>
              <w:ind w:left="0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0D59C9">
              <w:rPr>
                <w:rFonts w:ascii="Arial" w:hAnsi="Arial" w:cs="Arial"/>
                <w:b/>
                <w:sz w:val="18"/>
                <w:szCs w:val="18"/>
              </w:rPr>
              <w:t>Recomendação antibiótica inicial:</w:t>
            </w:r>
          </w:p>
        </w:tc>
      </w:tr>
      <w:tr w:rsidR="00B6272B" w:rsidRPr="00A11173" w14:paraId="7A3434AC" w14:textId="77777777" w:rsidTr="000D59C9">
        <w:tc>
          <w:tcPr>
            <w:tcW w:w="4698" w:type="dxa"/>
          </w:tcPr>
          <w:p w14:paraId="73195163" w14:textId="23DBD3FB" w:rsidR="0067742E" w:rsidRPr="000D59C9" w:rsidRDefault="0067742E" w:rsidP="00A11173">
            <w:pPr>
              <w:pStyle w:val="PargrafodaLista"/>
              <w:numPr>
                <w:ilvl w:val="0"/>
                <w:numId w:val="21"/>
              </w:numPr>
              <w:spacing w:line="276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0D59C9">
              <w:rPr>
                <w:rFonts w:ascii="Arial" w:hAnsi="Arial" w:cs="Arial"/>
                <w:sz w:val="18"/>
                <w:szCs w:val="18"/>
              </w:rPr>
              <w:t>Agente desconhecido:</w:t>
            </w:r>
          </w:p>
          <w:p w14:paraId="43601BB3" w14:textId="418CC86C" w:rsidR="0067742E" w:rsidRPr="000D59C9" w:rsidRDefault="0067742E" w:rsidP="00A11173">
            <w:pPr>
              <w:pStyle w:val="PargrafodaLista"/>
              <w:numPr>
                <w:ilvl w:val="1"/>
                <w:numId w:val="21"/>
              </w:numPr>
              <w:spacing w:line="276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0D59C9">
              <w:rPr>
                <w:rFonts w:ascii="Arial" w:hAnsi="Arial" w:cs="Arial"/>
                <w:sz w:val="18"/>
                <w:szCs w:val="18"/>
              </w:rPr>
              <w:t>Valva nativa</w:t>
            </w:r>
            <w:r w:rsidR="00B6272B" w:rsidRPr="000D59C9">
              <w:rPr>
                <w:rFonts w:ascii="Arial" w:hAnsi="Arial" w:cs="Arial"/>
                <w:sz w:val="18"/>
                <w:szCs w:val="18"/>
              </w:rPr>
              <w:t xml:space="preserve"> (adquirida comunidade) ou infecção tardia de prótese (&gt; 1ano)</w:t>
            </w:r>
          </w:p>
          <w:p w14:paraId="0D2B4957" w14:textId="77777777" w:rsidR="0067742E" w:rsidRPr="000D59C9" w:rsidRDefault="0067742E" w:rsidP="00A11173">
            <w:pPr>
              <w:pStyle w:val="PargrafodaLista"/>
              <w:spacing w:line="276" w:lineRule="auto"/>
              <w:ind w:left="708"/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2C49A174" w14:textId="77777777" w:rsidR="00D335A2" w:rsidRPr="000D59C9" w:rsidRDefault="00B6272B" w:rsidP="00A11173">
            <w:pPr>
              <w:pStyle w:val="PargrafodaLista"/>
              <w:numPr>
                <w:ilvl w:val="1"/>
                <w:numId w:val="21"/>
              </w:numPr>
              <w:spacing w:line="276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0D59C9">
              <w:rPr>
                <w:rFonts w:ascii="Arial" w:hAnsi="Arial" w:cs="Arial"/>
                <w:sz w:val="18"/>
                <w:szCs w:val="18"/>
              </w:rPr>
              <w:t>EI nosocomial associada a CVC ou ‘precoce’</w:t>
            </w:r>
            <w:r w:rsidR="002D11DF" w:rsidRPr="000D59C9">
              <w:rPr>
                <w:rFonts w:ascii="Arial" w:hAnsi="Arial" w:cs="Arial"/>
                <w:sz w:val="18"/>
                <w:szCs w:val="18"/>
              </w:rPr>
              <w:t xml:space="preserve"> (&lt;1ano da cirurgia)</w:t>
            </w:r>
            <w:r w:rsidRPr="000D59C9">
              <w:rPr>
                <w:rFonts w:ascii="Arial" w:hAnsi="Arial" w:cs="Arial"/>
                <w:sz w:val="18"/>
                <w:szCs w:val="18"/>
              </w:rPr>
              <w:t xml:space="preserve"> em prótese valva</w:t>
            </w:r>
            <w:r w:rsidR="002D11DF" w:rsidRPr="000D59C9">
              <w:rPr>
                <w:rFonts w:ascii="Arial" w:hAnsi="Arial" w:cs="Arial"/>
                <w:sz w:val="18"/>
                <w:szCs w:val="18"/>
              </w:rPr>
              <w:t>r</w:t>
            </w:r>
            <w:r w:rsidRPr="000D59C9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p w14:paraId="2C2B838A" w14:textId="7416DDD8" w:rsidR="002D11DF" w:rsidRPr="000D59C9" w:rsidRDefault="002D11DF" w:rsidP="00A11173">
            <w:pPr>
              <w:spacing w:line="276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14" w:type="dxa"/>
          </w:tcPr>
          <w:p w14:paraId="15B62294" w14:textId="77777777" w:rsidR="001E2E2D" w:rsidRPr="000D59C9" w:rsidRDefault="001E2E2D" w:rsidP="00A11173">
            <w:pPr>
              <w:pStyle w:val="PargrafodaLista"/>
              <w:spacing w:line="276" w:lineRule="auto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533EA093" w14:textId="72B95D14" w:rsidR="00B6272B" w:rsidRPr="000D59C9" w:rsidRDefault="0067742E" w:rsidP="00A11173">
            <w:pPr>
              <w:pStyle w:val="PargrafodaLista"/>
              <w:spacing w:line="276" w:lineRule="auto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0D59C9">
              <w:rPr>
                <w:rFonts w:ascii="Arial" w:hAnsi="Arial" w:cs="Arial"/>
                <w:sz w:val="18"/>
                <w:szCs w:val="18"/>
              </w:rPr>
              <w:t>Ampicilina/sulbactam + gentamicina</w:t>
            </w:r>
            <w:r w:rsidR="00B6272B" w:rsidRPr="000D59C9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p w14:paraId="4C34BA9B" w14:textId="1DE7AD58" w:rsidR="0061014F" w:rsidRPr="000D59C9" w:rsidRDefault="0061014F" w:rsidP="00A11173">
            <w:pPr>
              <w:pStyle w:val="PargrafodaLista"/>
              <w:spacing w:line="276" w:lineRule="auto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5BF1C50F" w14:textId="77777777" w:rsidR="0061014F" w:rsidRPr="000D59C9" w:rsidRDefault="0061014F" w:rsidP="00A11173">
            <w:pPr>
              <w:pStyle w:val="PargrafodaLista"/>
              <w:spacing w:line="276" w:lineRule="auto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1CC6D573" w14:textId="77777777" w:rsidR="00B6272B" w:rsidRPr="000D59C9" w:rsidRDefault="00B6272B" w:rsidP="00A11173">
            <w:pPr>
              <w:pStyle w:val="PargrafodaLista"/>
              <w:spacing w:line="276" w:lineRule="auto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1C6217B5" w14:textId="64F9C464" w:rsidR="00B6272B" w:rsidRPr="000D59C9" w:rsidRDefault="00B6272B" w:rsidP="00A11173">
            <w:pPr>
              <w:pStyle w:val="PargrafodaLista"/>
              <w:spacing w:line="276" w:lineRule="auto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0D59C9">
              <w:rPr>
                <w:rFonts w:ascii="Arial" w:hAnsi="Arial" w:cs="Arial"/>
                <w:sz w:val="18"/>
                <w:szCs w:val="18"/>
              </w:rPr>
              <w:t>Vancomicina + gentami</w:t>
            </w:r>
            <w:r w:rsidR="00F95239" w:rsidRPr="000D59C9">
              <w:rPr>
                <w:rFonts w:ascii="Arial" w:hAnsi="Arial" w:cs="Arial"/>
                <w:sz w:val="18"/>
                <w:szCs w:val="18"/>
              </w:rPr>
              <w:t>ci</w:t>
            </w:r>
            <w:r w:rsidRPr="000D59C9">
              <w:rPr>
                <w:rFonts w:ascii="Arial" w:hAnsi="Arial" w:cs="Arial"/>
                <w:sz w:val="18"/>
                <w:szCs w:val="18"/>
              </w:rPr>
              <w:t>na (considerar rifampicina se prótese)</w:t>
            </w:r>
          </w:p>
        </w:tc>
      </w:tr>
      <w:tr w:rsidR="00B6272B" w:rsidRPr="00A11173" w14:paraId="77942C30" w14:textId="77777777" w:rsidTr="000D59C9">
        <w:tc>
          <w:tcPr>
            <w:tcW w:w="4698" w:type="dxa"/>
          </w:tcPr>
          <w:p w14:paraId="1476F1F9" w14:textId="77777777" w:rsidR="001E2E2D" w:rsidRPr="000D59C9" w:rsidRDefault="00552F21" w:rsidP="00A11173">
            <w:pPr>
              <w:pStyle w:val="PargrafodaLista"/>
              <w:numPr>
                <w:ilvl w:val="0"/>
                <w:numId w:val="21"/>
              </w:numPr>
              <w:spacing w:line="276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0D59C9">
              <w:rPr>
                <w:rFonts w:ascii="Arial" w:hAnsi="Arial" w:cs="Arial"/>
                <w:sz w:val="18"/>
                <w:szCs w:val="18"/>
              </w:rPr>
              <w:t xml:space="preserve">Estreptococo: </w:t>
            </w:r>
          </w:p>
          <w:p w14:paraId="1F3DD26C" w14:textId="00AF7466" w:rsidR="00552F21" w:rsidRPr="000D59C9" w:rsidRDefault="00CA404F" w:rsidP="00A11173">
            <w:pPr>
              <w:pStyle w:val="PargrafodaLista"/>
              <w:numPr>
                <w:ilvl w:val="1"/>
                <w:numId w:val="21"/>
              </w:numPr>
              <w:spacing w:line="276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0D59C9">
              <w:rPr>
                <w:rFonts w:ascii="Arial" w:hAnsi="Arial" w:cs="Arial"/>
                <w:sz w:val="18"/>
                <w:szCs w:val="18"/>
              </w:rPr>
              <w:t>S</w:t>
            </w:r>
            <w:r w:rsidR="00552F21" w:rsidRPr="000D59C9">
              <w:rPr>
                <w:rFonts w:ascii="Arial" w:hAnsi="Arial" w:cs="Arial"/>
                <w:sz w:val="18"/>
                <w:szCs w:val="18"/>
              </w:rPr>
              <w:t xml:space="preserve">ensibilidade a </w:t>
            </w:r>
            <w:r w:rsidR="000347E4" w:rsidRPr="000D59C9">
              <w:rPr>
                <w:rFonts w:ascii="Arial" w:hAnsi="Arial" w:cs="Arial"/>
                <w:sz w:val="18"/>
                <w:szCs w:val="18"/>
              </w:rPr>
              <w:t>p</w:t>
            </w:r>
            <w:r w:rsidR="00552F21" w:rsidRPr="000D59C9">
              <w:rPr>
                <w:rFonts w:ascii="Arial" w:hAnsi="Arial" w:cs="Arial"/>
                <w:sz w:val="18"/>
                <w:szCs w:val="18"/>
              </w:rPr>
              <w:t>enicilina</w:t>
            </w:r>
          </w:p>
          <w:p w14:paraId="3FD593FC" w14:textId="2B022C80" w:rsidR="0010317E" w:rsidRPr="000D59C9" w:rsidRDefault="00552F21" w:rsidP="00A11173">
            <w:pPr>
              <w:pStyle w:val="PargrafodaLista"/>
              <w:numPr>
                <w:ilvl w:val="1"/>
                <w:numId w:val="21"/>
              </w:numPr>
              <w:spacing w:line="276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0D59C9">
              <w:rPr>
                <w:rFonts w:ascii="Arial" w:hAnsi="Arial" w:cs="Arial"/>
                <w:sz w:val="18"/>
                <w:szCs w:val="18"/>
              </w:rPr>
              <w:t xml:space="preserve">Resistencia relativa a Penicilina </w:t>
            </w:r>
          </w:p>
        </w:tc>
        <w:tc>
          <w:tcPr>
            <w:tcW w:w="3914" w:type="dxa"/>
          </w:tcPr>
          <w:p w14:paraId="2D8B4338" w14:textId="77777777" w:rsidR="001E2E2D" w:rsidRPr="000D59C9" w:rsidRDefault="001E2E2D" w:rsidP="00A11173">
            <w:pPr>
              <w:pStyle w:val="PargrafodaLista"/>
              <w:spacing w:line="276" w:lineRule="auto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440961C0" w14:textId="77777777" w:rsidR="00552F21" w:rsidRPr="000D59C9" w:rsidRDefault="00552F21" w:rsidP="00A11173">
            <w:pPr>
              <w:pStyle w:val="PargrafodaLista"/>
              <w:spacing w:line="276" w:lineRule="auto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0D59C9">
              <w:rPr>
                <w:rFonts w:ascii="Arial" w:hAnsi="Arial" w:cs="Arial"/>
                <w:sz w:val="18"/>
                <w:szCs w:val="18"/>
              </w:rPr>
              <w:t>Penicilina G ou ceftriaxona</w:t>
            </w:r>
          </w:p>
          <w:p w14:paraId="66BDE185" w14:textId="4AB304C3" w:rsidR="00552F21" w:rsidRPr="000D59C9" w:rsidRDefault="00552F21" w:rsidP="00A11173">
            <w:pPr>
              <w:pStyle w:val="PargrafodaLista"/>
              <w:spacing w:line="276" w:lineRule="auto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0D59C9">
              <w:rPr>
                <w:rFonts w:ascii="Arial" w:hAnsi="Arial" w:cs="Arial"/>
                <w:sz w:val="18"/>
                <w:szCs w:val="18"/>
              </w:rPr>
              <w:t>Penicilina G + genta</w:t>
            </w:r>
            <w:r w:rsidR="00CA404F" w:rsidRPr="000D59C9">
              <w:rPr>
                <w:rFonts w:ascii="Arial" w:hAnsi="Arial" w:cs="Arial"/>
                <w:sz w:val="18"/>
                <w:szCs w:val="18"/>
              </w:rPr>
              <w:t>micina</w:t>
            </w:r>
            <w:r w:rsidRPr="000D59C9">
              <w:rPr>
                <w:rFonts w:ascii="Arial" w:hAnsi="Arial" w:cs="Arial"/>
                <w:sz w:val="18"/>
                <w:szCs w:val="18"/>
              </w:rPr>
              <w:t xml:space="preserve"> (primeiras 2 semanas)</w:t>
            </w:r>
          </w:p>
          <w:p w14:paraId="7F9AFACB" w14:textId="5A00AB71" w:rsidR="00594BD3" w:rsidRPr="000D59C9" w:rsidRDefault="00594BD3" w:rsidP="00A11173">
            <w:pPr>
              <w:pStyle w:val="PargrafodaLista"/>
              <w:spacing w:line="276" w:lineRule="auto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6272B" w:rsidRPr="00A11173" w14:paraId="3EAABCF1" w14:textId="77777777" w:rsidTr="000D59C9">
        <w:tc>
          <w:tcPr>
            <w:tcW w:w="4698" w:type="dxa"/>
          </w:tcPr>
          <w:p w14:paraId="746A5985" w14:textId="77777777" w:rsidR="001E2E2D" w:rsidRPr="000D59C9" w:rsidRDefault="0010317E" w:rsidP="00A11173">
            <w:pPr>
              <w:pStyle w:val="PargrafodaLista"/>
              <w:numPr>
                <w:ilvl w:val="0"/>
                <w:numId w:val="21"/>
              </w:numPr>
              <w:spacing w:line="276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0D59C9">
              <w:rPr>
                <w:rFonts w:ascii="Arial" w:hAnsi="Arial" w:cs="Arial"/>
                <w:sz w:val="18"/>
                <w:szCs w:val="18"/>
              </w:rPr>
              <w:t>Estafilococos</w:t>
            </w:r>
          </w:p>
          <w:p w14:paraId="1104426A" w14:textId="2DF10447" w:rsidR="000347E4" w:rsidRPr="000D59C9" w:rsidRDefault="000A7D21" w:rsidP="00A11173">
            <w:pPr>
              <w:pStyle w:val="PargrafodaLista"/>
              <w:numPr>
                <w:ilvl w:val="1"/>
                <w:numId w:val="21"/>
              </w:numPr>
              <w:spacing w:line="276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0D59C9">
              <w:rPr>
                <w:rFonts w:ascii="Arial" w:hAnsi="Arial" w:cs="Arial"/>
                <w:sz w:val="18"/>
                <w:szCs w:val="18"/>
              </w:rPr>
              <w:t>Sensível a meticilina</w:t>
            </w:r>
          </w:p>
          <w:p w14:paraId="0A7023C1" w14:textId="7991F2EE" w:rsidR="000347E4" w:rsidRPr="000D59C9" w:rsidRDefault="000347E4" w:rsidP="00A11173">
            <w:pPr>
              <w:pStyle w:val="PargrafodaLista"/>
              <w:numPr>
                <w:ilvl w:val="1"/>
                <w:numId w:val="21"/>
              </w:numPr>
              <w:spacing w:line="276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0D59C9">
              <w:rPr>
                <w:rFonts w:ascii="Arial" w:hAnsi="Arial" w:cs="Arial"/>
                <w:sz w:val="18"/>
                <w:szCs w:val="18"/>
              </w:rPr>
              <w:t xml:space="preserve">Resistente a </w:t>
            </w:r>
            <w:r w:rsidR="001B460B" w:rsidRPr="000D59C9">
              <w:rPr>
                <w:rFonts w:ascii="Arial" w:hAnsi="Arial" w:cs="Arial"/>
                <w:sz w:val="18"/>
                <w:szCs w:val="18"/>
              </w:rPr>
              <w:t>meticilina</w:t>
            </w:r>
          </w:p>
        </w:tc>
        <w:tc>
          <w:tcPr>
            <w:tcW w:w="3914" w:type="dxa"/>
          </w:tcPr>
          <w:p w14:paraId="2357EBD7" w14:textId="77777777" w:rsidR="001E2E2D" w:rsidRPr="000D59C9" w:rsidRDefault="0010317E" w:rsidP="00A11173">
            <w:pPr>
              <w:pStyle w:val="PargrafodaLista"/>
              <w:spacing w:line="276" w:lineRule="auto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0D59C9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p w14:paraId="281B773D" w14:textId="77777777" w:rsidR="0010317E" w:rsidRPr="000D59C9" w:rsidRDefault="000347E4" w:rsidP="00A11173">
            <w:pPr>
              <w:pStyle w:val="PargrafodaLista"/>
              <w:spacing w:line="276" w:lineRule="auto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0D59C9">
              <w:rPr>
                <w:rFonts w:ascii="Arial" w:hAnsi="Arial" w:cs="Arial"/>
                <w:sz w:val="18"/>
                <w:szCs w:val="18"/>
              </w:rPr>
              <w:t>Oxacilina</w:t>
            </w:r>
          </w:p>
          <w:p w14:paraId="4DA353DF" w14:textId="77777777" w:rsidR="008A0C14" w:rsidRPr="000D59C9" w:rsidRDefault="000347E4" w:rsidP="00A11173">
            <w:pPr>
              <w:pStyle w:val="PargrafodaLista"/>
              <w:spacing w:line="276" w:lineRule="auto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0D59C9">
              <w:rPr>
                <w:rFonts w:ascii="Arial" w:hAnsi="Arial" w:cs="Arial"/>
                <w:sz w:val="18"/>
                <w:szCs w:val="18"/>
              </w:rPr>
              <w:t>Vancomicina</w:t>
            </w:r>
            <w:r w:rsidR="0027495E" w:rsidRPr="000D59C9">
              <w:rPr>
                <w:rFonts w:ascii="Arial" w:hAnsi="Arial" w:cs="Arial"/>
                <w:sz w:val="18"/>
                <w:szCs w:val="18"/>
              </w:rPr>
              <w:t xml:space="preserve">. </w:t>
            </w:r>
          </w:p>
          <w:p w14:paraId="2509FA62" w14:textId="0DD56F13" w:rsidR="00594BD3" w:rsidRPr="000D59C9" w:rsidRDefault="0027495E" w:rsidP="00A11173">
            <w:pPr>
              <w:pStyle w:val="PargrafodaLista"/>
              <w:spacing w:line="276" w:lineRule="auto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0D59C9">
              <w:rPr>
                <w:rFonts w:ascii="Arial" w:hAnsi="Arial" w:cs="Arial"/>
                <w:sz w:val="18"/>
                <w:szCs w:val="18"/>
              </w:rPr>
              <w:lastRenderedPageBreak/>
              <w:t>Considera</w:t>
            </w:r>
            <w:r w:rsidR="008A0C14" w:rsidRPr="000D59C9">
              <w:rPr>
                <w:rFonts w:ascii="Arial" w:hAnsi="Arial" w:cs="Arial"/>
                <w:sz w:val="18"/>
                <w:szCs w:val="18"/>
              </w:rPr>
              <w:t>r</w:t>
            </w:r>
            <w:r w:rsidRPr="000D59C9">
              <w:rPr>
                <w:rFonts w:ascii="Arial" w:hAnsi="Arial" w:cs="Arial"/>
                <w:sz w:val="18"/>
                <w:szCs w:val="18"/>
              </w:rPr>
              <w:t xml:space="preserve"> associação de gentamicina nos primeiros 3 a 5 dias.</w:t>
            </w:r>
          </w:p>
          <w:p w14:paraId="0B184F66" w14:textId="2DF3D8CC" w:rsidR="00607911" w:rsidRPr="000D59C9" w:rsidRDefault="0027495E" w:rsidP="00A11173">
            <w:pPr>
              <w:pStyle w:val="PargrafodaLista"/>
              <w:spacing w:line="276" w:lineRule="auto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0D59C9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</w:tr>
      <w:tr w:rsidR="00B6272B" w:rsidRPr="00A11173" w14:paraId="4418FD8D" w14:textId="77777777" w:rsidTr="000D59C9">
        <w:tc>
          <w:tcPr>
            <w:tcW w:w="4698" w:type="dxa"/>
          </w:tcPr>
          <w:p w14:paraId="371F4EEE" w14:textId="2FD8C2CC" w:rsidR="001E2E2D" w:rsidRPr="000D59C9" w:rsidRDefault="000347E4" w:rsidP="00A11173">
            <w:pPr>
              <w:pStyle w:val="PargrafodaLista"/>
              <w:numPr>
                <w:ilvl w:val="0"/>
                <w:numId w:val="22"/>
              </w:numPr>
              <w:spacing w:line="276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0D59C9">
              <w:rPr>
                <w:rFonts w:ascii="Arial" w:hAnsi="Arial" w:cs="Arial"/>
                <w:sz w:val="18"/>
                <w:szCs w:val="18"/>
              </w:rPr>
              <w:lastRenderedPageBreak/>
              <w:t>Bacilos gram negativos</w:t>
            </w:r>
          </w:p>
        </w:tc>
        <w:tc>
          <w:tcPr>
            <w:tcW w:w="3914" w:type="dxa"/>
          </w:tcPr>
          <w:p w14:paraId="0EDDCA30" w14:textId="77777777" w:rsidR="001E2E2D" w:rsidRPr="000D59C9" w:rsidRDefault="00607911" w:rsidP="00A11173">
            <w:pPr>
              <w:pStyle w:val="PargrafodaLista"/>
              <w:spacing w:line="276" w:lineRule="auto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0D59C9">
              <w:rPr>
                <w:rFonts w:ascii="Arial" w:hAnsi="Arial" w:cs="Arial"/>
                <w:sz w:val="18"/>
                <w:szCs w:val="18"/>
              </w:rPr>
              <w:t>Cefepime, cetriaxona, cefotaxima ou ceftazidime</w:t>
            </w:r>
          </w:p>
          <w:p w14:paraId="4723D115" w14:textId="1D81927F" w:rsidR="00594BD3" w:rsidRPr="000D59C9" w:rsidRDefault="00594BD3" w:rsidP="00A11173">
            <w:pPr>
              <w:pStyle w:val="PargrafodaLista"/>
              <w:spacing w:line="276" w:lineRule="auto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6272B" w:rsidRPr="00A11173" w14:paraId="1A47082D" w14:textId="77777777" w:rsidTr="000D59C9">
        <w:tc>
          <w:tcPr>
            <w:tcW w:w="4698" w:type="dxa"/>
          </w:tcPr>
          <w:p w14:paraId="0DC3EBC8" w14:textId="4E1DA8AA" w:rsidR="001E2E2D" w:rsidRPr="000D59C9" w:rsidRDefault="00607911" w:rsidP="00A11173">
            <w:pPr>
              <w:pStyle w:val="PargrafodaLista"/>
              <w:numPr>
                <w:ilvl w:val="0"/>
                <w:numId w:val="22"/>
              </w:numPr>
              <w:spacing w:line="276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0D59C9">
              <w:rPr>
                <w:rFonts w:ascii="Arial" w:hAnsi="Arial" w:cs="Arial"/>
                <w:sz w:val="18"/>
                <w:szCs w:val="18"/>
              </w:rPr>
              <w:t>Grupo HACEK</w:t>
            </w:r>
          </w:p>
        </w:tc>
        <w:tc>
          <w:tcPr>
            <w:tcW w:w="3914" w:type="dxa"/>
          </w:tcPr>
          <w:p w14:paraId="5F063481" w14:textId="77777777" w:rsidR="001E2E2D" w:rsidRPr="000D59C9" w:rsidRDefault="00607911" w:rsidP="00A11173">
            <w:pPr>
              <w:pStyle w:val="PargrafodaLista"/>
              <w:spacing w:line="276" w:lineRule="auto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0D59C9">
              <w:rPr>
                <w:rFonts w:ascii="Arial" w:hAnsi="Arial" w:cs="Arial"/>
                <w:sz w:val="18"/>
                <w:szCs w:val="18"/>
              </w:rPr>
              <w:t>Ceftriaxona ou cefotaxima</w:t>
            </w:r>
          </w:p>
          <w:p w14:paraId="04C3D97A" w14:textId="77777777" w:rsidR="00607911" w:rsidRPr="000D59C9" w:rsidRDefault="00607911" w:rsidP="00A11173">
            <w:pPr>
              <w:pStyle w:val="PargrafodaLista"/>
              <w:spacing w:line="276" w:lineRule="auto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0D59C9">
              <w:rPr>
                <w:rFonts w:ascii="Arial" w:hAnsi="Arial" w:cs="Arial"/>
                <w:sz w:val="18"/>
                <w:szCs w:val="18"/>
              </w:rPr>
              <w:t>Ou ampicilina/sulbactam</w:t>
            </w:r>
          </w:p>
          <w:p w14:paraId="30391E2A" w14:textId="6DA241D1" w:rsidR="00594BD3" w:rsidRPr="000D59C9" w:rsidRDefault="00594BD3" w:rsidP="00A11173">
            <w:pPr>
              <w:pStyle w:val="PargrafodaLista"/>
              <w:spacing w:line="276" w:lineRule="auto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07911" w:rsidRPr="00A11173" w14:paraId="2685DC35" w14:textId="77777777" w:rsidTr="000D59C9">
        <w:tc>
          <w:tcPr>
            <w:tcW w:w="4698" w:type="dxa"/>
          </w:tcPr>
          <w:p w14:paraId="110437D7" w14:textId="26BF00A5" w:rsidR="00607911" w:rsidRPr="000D59C9" w:rsidRDefault="00607911" w:rsidP="00A11173">
            <w:pPr>
              <w:pStyle w:val="PargrafodaLista"/>
              <w:numPr>
                <w:ilvl w:val="0"/>
                <w:numId w:val="22"/>
              </w:numPr>
              <w:spacing w:line="276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0D59C9">
              <w:rPr>
                <w:rFonts w:ascii="Arial" w:hAnsi="Arial" w:cs="Arial"/>
                <w:sz w:val="18"/>
                <w:szCs w:val="18"/>
              </w:rPr>
              <w:t xml:space="preserve">Fungos </w:t>
            </w:r>
            <w:r w:rsidRPr="000D59C9">
              <w:rPr>
                <w:rFonts w:ascii="Arial" w:hAnsi="Arial" w:cs="Arial"/>
                <w:i/>
                <w:sz w:val="18"/>
                <w:szCs w:val="18"/>
              </w:rPr>
              <w:t xml:space="preserve">Candida </w:t>
            </w:r>
            <w:r w:rsidRPr="000D59C9">
              <w:rPr>
                <w:rFonts w:ascii="Arial" w:hAnsi="Arial" w:cs="Arial"/>
                <w:sz w:val="18"/>
                <w:szCs w:val="18"/>
              </w:rPr>
              <w:t xml:space="preserve">spp, </w:t>
            </w:r>
            <w:r w:rsidRPr="000D59C9">
              <w:rPr>
                <w:rFonts w:ascii="Arial" w:hAnsi="Arial" w:cs="Arial"/>
                <w:i/>
                <w:sz w:val="18"/>
                <w:szCs w:val="18"/>
              </w:rPr>
              <w:t>Aspergillus</w:t>
            </w:r>
            <w:r w:rsidRPr="000D59C9">
              <w:rPr>
                <w:rFonts w:ascii="Arial" w:hAnsi="Arial" w:cs="Arial"/>
                <w:sz w:val="18"/>
                <w:szCs w:val="18"/>
              </w:rPr>
              <w:t xml:space="preserve"> spp</w:t>
            </w:r>
          </w:p>
        </w:tc>
        <w:tc>
          <w:tcPr>
            <w:tcW w:w="3914" w:type="dxa"/>
          </w:tcPr>
          <w:p w14:paraId="161EAFC3" w14:textId="77777777" w:rsidR="00607911" w:rsidRPr="000D59C9" w:rsidRDefault="00607911" w:rsidP="00A11173">
            <w:pPr>
              <w:pStyle w:val="PargrafodaLista"/>
              <w:spacing w:line="276" w:lineRule="auto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0D59C9">
              <w:rPr>
                <w:rFonts w:ascii="Arial" w:hAnsi="Arial" w:cs="Arial"/>
                <w:sz w:val="18"/>
                <w:szCs w:val="18"/>
              </w:rPr>
              <w:t>Anfotericina B</w:t>
            </w:r>
          </w:p>
          <w:p w14:paraId="69DEE1B5" w14:textId="67D3B852" w:rsidR="00607911" w:rsidRPr="000D59C9" w:rsidRDefault="00607911" w:rsidP="00A11173">
            <w:pPr>
              <w:pStyle w:val="PargrafodaLista"/>
              <w:spacing w:line="276" w:lineRule="auto"/>
              <w:ind w:left="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0D59C9">
              <w:rPr>
                <w:rFonts w:ascii="Arial" w:hAnsi="Arial" w:cs="Arial"/>
                <w:sz w:val="18"/>
                <w:szCs w:val="18"/>
              </w:rPr>
              <w:t>Considerar ressecção cir</w:t>
            </w:r>
            <w:r w:rsidR="00120A58" w:rsidRPr="000D59C9">
              <w:rPr>
                <w:rFonts w:ascii="Arial" w:hAnsi="Arial" w:cs="Arial"/>
                <w:sz w:val="18"/>
                <w:szCs w:val="18"/>
              </w:rPr>
              <w:t>ú</w:t>
            </w:r>
            <w:r w:rsidRPr="000D59C9">
              <w:rPr>
                <w:rFonts w:ascii="Arial" w:hAnsi="Arial" w:cs="Arial"/>
                <w:sz w:val="18"/>
                <w:szCs w:val="18"/>
              </w:rPr>
              <w:t>rgica</w:t>
            </w:r>
          </w:p>
        </w:tc>
      </w:tr>
    </w:tbl>
    <w:p w14:paraId="28BB9217" w14:textId="17FCBEDD" w:rsidR="00C143E4" w:rsidRPr="00A11173" w:rsidRDefault="00C143E4" w:rsidP="00A11173">
      <w:pPr>
        <w:pStyle w:val="PargrafodaLista"/>
        <w:spacing w:line="276" w:lineRule="auto"/>
        <w:jc w:val="both"/>
        <w:rPr>
          <w:rFonts w:ascii="Arial" w:hAnsi="Arial" w:cs="Arial"/>
          <w:b/>
          <w:sz w:val="20"/>
          <w:szCs w:val="20"/>
        </w:rPr>
      </w:pPr>
    </w:p>
    <w:p w14:paraId="5632EA0B" w14:textId="77777777" w:rsidR="00716C5A" w:rsidRPr="00A11173" w:rsidRDefault="00716C5A" w:rsidP="00A11173">
      <w:pPr>
        <w:pStyle w:val="PargrafodaLista"/>
        <w:spacing w:line="276" w:lineRule="auto"/>
        <w:jc w:val="both"/>
        <w:rPr>
          <w:rFonts w:ascii="Arial" w:hAnsi="Arial" w:cs="Arial"/>
          <w:b/>
          <w:sz w:val="20"/>
          <w:szCs w:val="20"/>
        </w:rPr>
      </w:pPr>
    </w:p>
    <w:p w14:paraId="0DF29ACF" w14:textId="3FFE36C7" w:rsidR="00870DE5" w:rsidRPr="000D59C9" w:rsidRDefault="000D59C9" w:rsidP="000D59C9">
      <w:pPr>
        <w:pStyle w:val="PargrafodaLista"/>
        <w:numPr>
          <w:ilvl w:val="0"/>
          <w:numId w:val="22"/>
        </w:numPr>
        <w:spacing w:line="276" w:lineRule="auto"/>
        <w:jc w:val="both"/>
        <w:rPr>
          <w:rFonts w:ascii="Arial" w:hAnsi="Arial" w:cs="Arial"/>
          <w:b/>
          <w:sz w:val="24"/>
          <w:szCs w:val="24"/>
        </w:rPr>
      </w:pPr>
      <w:r w:rsidRPr="000D59C9">
        <w:rPr>
          <w:rFonts w:ascii="Arial" w:hAnsi="Arial" w:cs="Arial"/>
          <w:b/>
          <w:sz w:val="24"/>
          <w:szCs w:val="24"/>
        </w:rPr>
        <w:t>Profilaxia</w:t>
      </w:r>
      <w:r>
        <w:rPr>
          <w:rFonts w:ascii="Arial" w:hAnsi="Arial" w:cs="Arial"/>
          <w:b/>
          <w:sz w:val="24"/>
          <w:szCs w:val="24"/>
        </w:rPr>
        <w:t>:</w:t>
      </w:r>
    </w:p>
    <w:p w14:paraId="5E9F37B2" w14:textId="77777777" w:rsidR="004E37B2" w:rsidRPr="00A11173" w:rsidRDefault="004E37B2" w:rsidP="00A11173">
      <w:pPr>
        <w:pStyle w:val="PargrafodaLista"/>
        <w:spacing w:line="276" w:lineRule="auto"/>
        <w:jc w:val="both"/>
        <w:rPr>
          <w:rFonts w:ascii="Arial" w:hAnsi="Arial" w:cs="Arial"/>
          <w:b/>
          <w:sz w:val="20"/>
          <w:szCs w:val="20"/>
        </w:rPr>
      </w:pPr>
    </w:p>
    <w:p w14:paraId="49666796" w14:textId="17F0FDF1" w:rsidR="00870DE5" w:rsidRPr="000D59C9" w:rsidRDefault="00870DE5" w:rsidP="000D59C9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0D59C9">
        <w:rPr>
          <w:rFonts w:ascii="Arial" w:hAnsi="Arial" w:cs="Arial"/>
          <w:sz w:val="20"/>
          <w:szCs w:val="20"/>
        </w:rPr>
        <w:t>Condições cardíacas associadas a necessidade de terapia antibiótica profilática quando de procedimentos dentários</w:t>
      </w:r>
      <w:r w:rsidR="006538BA" w:rsidRPr="000D59C9">
        <w:rPr>
          <w:rFonts w:ascii="Arial" w:hAnsi="Arial" w:cs="Arial"/>
          <w:sz w:val="20"/>
          <w:szCs w:val="20"/>
        </w:rPr>
        <w:t xml:space="preserve"> (procedimentos que envolvem manipulação gengival ou região periapical dos dentes ou perfuração de mucosa bucal)</w:t>
      </w:r>
      <w:r w:rsidRPr="000D59C9">
        <w:rPr>
          <w:rFonts w:ascii="Arial" w:hAnsi="Arial" w:cs="Arial"/>
          <w:sz w:val="20"/>
          <w:szCs w:val="20"/>
        </w:rPr>
        <w:t>:</w:t>
      </w:r>
    </w:p>
    <w:p w14:paraId="0AC54FF9" w14:textId="58F68D4D" w:rsidR="00870DE5" w:rsidRPr="000D59C9" w:rsidRDefault="00870DE5" w:rsidP="000D59C9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0D59C9">
        <w:rPr>
          <w:rFonts w:ascii="Arial" w:hAnsi="Arial" w:cs="Arial"/>
          <w:sz w:val="20"/>
          <w:szCs w:val="20"/>
        </w:rPr>
        <w:t>EI pr</w:t>
      </w:r>
      <w:r w:rsidR="00EE7FAE" w:rsidRPr="000D59C9">
        <w:rPr>
          <w:rFonts w:ascii="Arial" w:hAnsi="Arial" w:cs="Arial"/>
          <w:sz w:val="20"/>
          <w:szCs w:val="20"/>
        </w:rPr>
        <w:t>é</w:t>
      </w:r>
      <w:r w:rsidRPr="000D59C9">
        <w:rPr>
          <w:rFonts w:ascii="Arial" w:hAnsi="Arial" w:cs="Arial"/>
          <w:sz w:val="20"/>
          <w:szCs w:val="20"/>
        </w:rPr>
        <w:t>via</w:t>
      </w:r>
      <w:r w:rsidR="000D59C9">
        <w:rPr>
          <w:rFonts w:ascii="Arial" w:hAnsi="Arial" w:cs="Arial"/>
          <w:sz w:val="20"/>
          <w:szCs w:val="20"/>
        </w:rPr>
        <w:t>;</w:t>
      </w:r>
    </w:p>
    <w:p w14:paraId="1A554C8E" w14:textId="7F8BED8E" w:rsidR="00870DE5" w:rsidRPr="000D59C9" w:rsidRDefault="00870DE5" w:rsidP="000D59C9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0D59C9">
        <w:rPr>
          <w:rFonts w:ascii="Arial" w:hAnsi="Arial" w:cs="Arial"/>
          <w:sz w:val="20"/>
          <w:szCs w:val="20"/>
        </w:rPr>
        <w:t>Presença de valvas artificiais</w:t>
      </w:r>
      <w:r w:rsidR="000D59C9">
        <w:rPr>
          <w:rFonts w:ascii="Arial" w:hAnsi="Arial" w:cs="Arial"/>
          <w:sz w:val="20"/>
          <w:szCs w:val="20"/>
        </w:rPr>
        <w:t>;</w:t>
      </w:r>
    </w:p>
    <w:p w14:paraId="0B7E5B4B" w14:textId="22298078" w:rsidR="00870DE5" w:rsidRPr="000D59C9" w:rsidRDefault="00870DE5" w:rsidP="000D59C9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0D59C9">
        <w:rPr>
          <w:rFonts w:ascii="Arial" w:hAnsi="Arial" w:cs="Arial"/>
          <w:sz w:val="20"/>
          <w:szCs w:val="20"/>
        </w:rPr>
        <w:t>Cardiopatias congênitas cianóticas não corrigidas ou submetidas apenas a intervenção paliativa</w:t>
      </w:r>
      <w:r w:rsidR="000D59C9">
        <w:rPr>
          <w:rFonts w:ascii="Arial" w:hAnsi="Arial" w:cs="Arial"/>
          <w:sz w:val="20"/>
          <w:szCs w:val="20"/>
        </w:rPr>
        <w:t>;</w:t>
      </w:r>
    </w:p>
    <w:p w14:paraId="0EC9B718" w14:textId="56284E23" w:rsidR="00870DE5" w:rsidRPr="000D59C9" w:rsidRDefault="00870DE5" w:rsidP="000D59C9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0D59C9">
        <w:rPr>
          <w:rFonts w:ascii="Arial" w:hAnsi="Arial" w:cs="Arial"/>
          <w:sz w:val="20"/>
          <w:szCs w:val="20"/>
        </w:rPr>
        <w:t>Correção de cardiopatias com dispositivos ou patchs nos primeiros 6 meses após intervenção</w:t>
      </w:r>
      <w:r w:rsidR="000D59C9">
        <w:rPr>
          <w:rFonts w:ascii="Arial" w:hAnsi="Arial" w:cs="Arial"/>
          <w:sz w:val="20"/>
          <w:szCs w:val="20"/>
        </w:rPr>
        <w:t>;</w:t>
      </w:r>
    </w:p>
    <w:p w14:paraId="4CD61273" w14:textId="2C87A178" w:rsidR="00870DE5" w:rsidRPr="000D59C9" w:rsidRDefault="00870DE5" w:rsidP="000D59C9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0D59C9">
        <w:rPr>
          <w:rFonts w:ascii="Arial" w:hAnsi="Arial" w:cs="Arial"/>
          <w:sz w:val="20"/>
          <w:szCs w:val="20"/>
        </w:rPr>
        <w:t xml:space="preserve">Cardiopatias congênitas submetidas a cirurgia </w:t>
      </w:r>
      <w:r w:rsidR="00C2028F" w:rsidRPr="000D59C9">
        <w:rPr>
          <w:rFonts w:ascii="Arial" w:hAnsi="Arial" w:cs="Arial"/>
          <w:sz w:val="20"/>
          <w:szCs w:val="20"/>
        </w:rPr>
        <w:t>corretiva,</w:t>
      </w:r>
      <w:r w:rsidRPr="000D59C9">
        <w:rPr>
          <w:rFonts w:ascii="Arial" w:hAnsi="Arial" w:cs="Arial"/>
          <w:sz w:val="20"/>
          <w:szCs w:val="20"/>
        </w:rPr>
        <w:t xml:space="preserve"> mas com lesões residuais</w:t>
      </w:r>
      <w:r w:rsidR="000D59C9">
        <w:rPr>
          <w:rFonts w:ascii="Arial" w:hAnsi="Arial" w:cs="Arial"/>
          <w:sz w:val="20"/>
          <w:szCs w:val="20"/>
        </w:rPr>
        <w:t>;</w:t>
      </w:r>
    </w:p>
    <w:p w14:paraId="7026DD46" w14:textId="1375BDD8" w:rsidR="00870DE5" w:rsidRPr="000D59C9" w:rsidRDefault="00870DE5" w:rsidP="000D59C9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0D59C9">
        <w:rPr>
          <w:rFonts w:ascii="Arial" w:hAnsi="Arial" w:cs="Arial"/>
          <w:sz w:val="20"/>
          <w:szCs w:val="20"/>
        </w:rPr>
        <w:t>Transplante cardíaco</w:t>
      </w:r>
      <w:r w:rsidR="000D59C9">
        <w:rPr>
          <w:rFonts w:ascii="Arial" w:hAnsi="Arial" w:cs="Arial"/>
          <w:sz w:val="20"/>
          <w:szCs w:val="20"/>
        </w:rPr>
        <w:t>;</w:t>
      </w:r>
    </w:p>
    <w:p w14:paraId="2A3EC7AF" w14:textId="356B42C7" w:rsidR="00255A20" w:rsidRPr="000D59C9" w:rsidRDefault="00BB2995" w:rsidP="000D59C9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0D59C9">
        <w:rPr>
          <w:rFonts w:ascii="Arial" w:hAnsi="Arial" w:cs="Arial"/>
          <w:sz w:val="20"/>
          <w:szCs w:val="20"/>
        </w:rPr>
        <w:t>Nestes casos est</w:t>
      </w:r>
      <w:r w:rsidR="00EB349F" w:rsidRPr="000D59C9">
        <w:rPr>
          <w:rFonts w:ascii="Arial" w:hAnsi="Arial" w:cs="Arial"/>
          <w:sz w:val="20"/>
          <w:szCs w:val="20"/>
        </w:rPr>
        <w:t>á</w:t>
      </w:r>
      <w:r w:rsidRPr="000D59C9">
        <w:rPr>
          <w:rFonts w:ascii="Arial" w:hAnsi="Arial" w:cs="Arial"/>
          <w:sz w:val="20"/>
          <w:szCs w:val="20"/>
        </w:rPr>
        <w:t xml:space="preserve"> recomendado uso de antibiótico 60 minutos antes da intervenção: </w:t>
      </w:r>
      <w:r w:rsidR="00396011" w:rsidRPr="000D59C9">
        <w:rPr>
          <w:rFonts w:ascii="Arial" w:hAnsi="Arial" w:cs="Arial"/>
          <w:sz w:val="20"/>
          <w:szCs w:val="20"/>
        </w:rPr>
        <w:t xml:space="preserve">primeira escolha </w:t>
      </w:r>
      <w:r w:rsidRPr="000D59C9">
        <w:rPr>
          <w:rFonts w:ascii="Arial" w:hAnsi="Arial" w:cs="Arial"/>
          <w:sz w:val="20"/>
          <w:szCs w:val="20"/>
        </w:rPr>
        <w:t>amoxicilina</w:t>
      </w:r>
      <w:r w:rsidR="00255A20" w:rsidRPr="000D59C9">
        <w:rPr>
          <w:rFonts w:ascii="Arial" w:hAnsi="Arial" w:cs="Arial"/>
          <w:sz w:val="20"/>
          <w:szCs w:val="20"/>
        </w:rPr>
        <w:t xml:space="preserve"> (50mg/kg oral)</w:t>
      </w:r>
      <w:r w:rsidRPr="000D59C9">
        <w:rPr>
          <w:rFonts w:ascii="Arial" w:hAnsi="Arial" w:cs="Arial"/>
          <w:sz w:val="20"/>
          <w:szCs w:val="20"/>
        </w:rPr>
        <w:t xml:space="preserve"> </w:t>
      </w:r>
      <w:r w:rsidR="00396011" w:rsidRPr="000D59C9">
        <w:rPr>
          <w:rFonts w:ascii="Arial" w:hAnsi="Arial" w:cs="Arial"/>
          <w:sz w:val="20"/>
          <w:szCs w:val="20"/>
        </w:rPr>
        <w:t xml:space="preserve">ou ampicilina </w:t>
      </w:r>
      <w:r w:rsidRPr="000D59C9">
        <w:rPr>
          <w:rFonts w:ascii="Arial" w:hAnsi="Arial" w:cs="Arial"/>
          <w:sz w:val="20"/>
          <w:szCs w:val="20"/>
        </w:rPr>
        <w:t>(50mg/kg</w:t>
      </w:r>
      <w:r w:rsidR="00396011" w:rsidRPr="000D59C9">
        <w:rPr>
          <w:rFonts w:ascii="Arial" w:hAnsi="Arial" w:cs="Arial"/>
          <w:sz w:val="20"/>
          <w:szCs w:val="20"/>
        </w:rPr>
        <w:t xml:space="preserve"> oral</w:t>
      </w:r>
      <w:r w:rsidR="00255A20" w:rsidRPr="000D59C9">
        <w:rPr>
          <w:rFonts w:ascii="Arial" w:hAnsi="Arial" w:cs="Arial"/>
          <w:sz w:val="20"/>
          <w:szCs w:val="20"/>
        </w:rPr>
        <w:t xml:space="preserve"> ou parenteral). </w:t>
      </w:r>
      <w:r w:rsidRPr="000D59C9">
        <w:rPr>
          <w:rFonts w:ascii="Arial" w:hAnsi="Arial" w:cs="Arial"/>
          <w:sz w:val="20"/>
          <w:szCs w:val="20"/>
        </w:rPr>
        <w:t xml:space="preserve">Para os alérgicos, </w:t>
      </w:r>
      <w:r w:rsidR="00255A20" w:rsidRPr="000D59C9">
        <w:rPr>
          <w:rFonts w:ascii="Arial" w:hAnsi="Arial" w:cs="Arial"/>
          <w:sz w:val="20"/>
          <w:szCs w:val="20"/>
        </w:rPr>
        <w:t>opção de clindamicina (</w:t>
      </w:r>
      <w:r w:rsidRPr="000D59C9">
        <w:rPr>
          <w:rFonts w:ascii="Arial" w:hAnsi="Arial" w:cs="Arial"/>
          <w:sz w:val="20"/>
          <w:szCs w:val="20"/>
        </w:rPr>
        <w:t>20mg/kg</w:t>
      </w:r>
      <w:r w:rsidR="00255A20" w:rsidRPr="000D59C9">
        <w:rPr>
          <w:rFonts w:ascii="Arial" w:hAnsi="Arial" w:cs="Arial"/>
          <w:sz w:val="20"/>
          <w:szCs w:val="20"/>
        </w:rPr>
        <w:t xml:space="preserve"> oral ou parenteral</w:t>
      </w:r>
      <w:r w:rsidRPr="000D59C9">
        <w:rPr>
          <w:rFonts w:ascii="Arial" w:hAnsi="Arial" w:cs="Arial"/>
          <w:sz w:val="20"/>
          <w:szCs w:val="20"/>
        </w:rPr>
        <w:t>)</w:t>
      </w:r>
      <w:r w:rsidR="00793B0B" w:rsidRPr="000D59C9">
        <w:rPr>
          <w:rFonts w:ascii="Arial" w:hAnsi="Arial" w:cs="Arial"/>
          <w:sz w:val="20"/>
          <w:szCs w:val="20"/>
        </w:rPr>
        <w:t>, azitromicina (15mg/kg), claritromicina (15mg/kg)</w:t>
      </w:r>
      <w:r w:rsidR="00255A20" w:rsidRPr="000D59C9">
        <w:rPr>
          <w:rFonts w:ascii="Arial" w:hAnsi="Arial" w:cs="Arial"/>
          <w:sz w:val="20"/>
          <w:szCs w:val="20"/>
        </w:rPr>
        <w:t>.</w:t>
      </w:r>
    </w:p>
    <w:p w14:paraId="6D48F7B9" w14:textId="3574247E" w:rsidR="00870DE5" w:rsidRDefault="00BB2995" w:rsidP="000D59C9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0D59C9">
        <w:rPr>
          <w:rFonts w:ascii="Arial" w:hAnsi="Arial" w:cs="Arial"/>
          <w:sz w:val="20"/>
          <w:szCs w:val="20"/>
        </w:rPr>
        <w:t>Não existem também dados, no momento, que justifique tratamento profilático antes da realização de procedimentos do trato respiratório, genitourinário ou gastrointestinal.</w:t>
      </w:r>
    </w:p>
    <w:p w14:paraId="43A8D42F" w14:textId="77777777" w:rsidR="000D59C9" w:rsidRPr="000D59C9" w:rsidRDefault="000D59C9" w:rsidP="000D59C9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5038B9BA" w14:textId="3491FA56" w:rsidR="00870DE5" w:rsidRPr="000D59C9" w:rsidRDefault="000D59C9" w:rsidP="000D59C9">
      <w:pPr>
        <w:pStyle w:val="PargrafodaLista"/>
        <w:numPr>
          <w:ilvl w:val="0"/>
          <w:numId w:val="22"/>
        </w:numPr>
        <w:spacing w:line="276" w:lineRule="auto"/>
        <w:jc w:val="both"/>
        <w:rPr>
          <w:rFonts w:ascii="Arial" w:hAnsi="Arial" w:cs="Arial"/>
          <w:b/>
          <w:sz w:val="24"/>
          <w:szCs w:val="24"/>
        </w:rPr>
      </w:pPr>
      <w:r w:rsidRPr="000D59C9">
        <w:rPr>
          <w:rFonts w:ascii="Arial" w:hAnsi="Arial" w:cs="Arial"/>
          <w:b/>
          <w:sz w:val="24"/>
          <w:szCs w:val="24"/>
        </w:rPr>
        <w:t>Progn</w:t>
      </w:r>
      <w:r w:rsidR="00EE6F51">
        <w:rPr>
          <w:rFonts w:ascii="Arial" w:hAnsi="Arial" w:cs="Arial"/>
          <w:b/>
          <w:sz w:val="24"/>
          <w:szCs w:val="24"/>
        </w:rPr>
        <w:t>ó</w:t>
      </w:r>
      <w:r w:rsidRPr="000D59C9">
        <w:rPr>
          <w:rFonts w:ascii="Arial" w:hAnsi="Arial" w:cs="Arial"/>
          <w:b/>
          <w:sz w:val="24"/>
          <w:szCs w:val="24"/>
        </w:rPr>
        <w:t>stico</w:t>
      </w:r>
      <w:r>
        <w:rPr>
          <w:rFonts w:ascii="Arial" w:hAnsi="Arial" w:cs="Arial"/>
          <w:b/>
          <w:sz w:val="24"/>
          <w:szCs w:val="24"/>
        </w:rPr>
        <w:t>:</w:t>
      </w:r>
    </w:p>
    <w:p w14:paraId="733B7A15" w14:textId="77777777" w:rsidR="00431C6C" w:rsidRPr="00A11173" w:rsidRDefault="00431C6C" w:rsidP="00A11173">
      <w:pPr>
        <w:pStyle w:val="PargrafodaLista"/>
        <w:spacing w:line="276" w:lineRule="auto"/>
        <w:jc w:val="both"/>
        <w:rPr>
          <w:rFonts w:ascii="Arial" w:hAnsi="Arial" w:cs="Arial"/>
          <w:b/>
          <w:sz w:val="20"/>
          <w:szCs w:val="20"/>
        </w:rPr>
      </w:pPr>
    </w:p>
    <w:p w14:paraId="0A4DB133" w14:textId="5FA1B632" w:rsidR="00870DE5" w:rsidRPr="00314BFB" w:rsidRDefault="00870DE5" w:rsidP="000D59C9">
      <w:pPr>
        <w:spacing w:line="276" w:lineRule="auto"/>
        <w:jc w:val="both"/>
        <w:rPr>
          <w:rFonts w:ascii="Arial" w:hAnsi="Arial" w:cs="Arial"/>
          <w:b/>
          <w:sz w:val="24"/>
          <w:szCs w:val="24"/>
        </w:rPr>
      </w:pPr>
      <w:r w:rsidRPr="00314BFB">
        <w:rPr>
          <w:rFonts w:ascii="Arial" w:hAnsi="Arial" w:cs="Arial"/>
          <w:b/>
          <w:sz w:val="24"/>
          <w:szCs w:val="24"/>
        </w:rPr>
        <w:t>Algumas situações estão associadas a pior prognostico:</w:t>
      </w:r>
    </w:p>
    <w:p w14:paraId="59D77374" w14:textId="5BF497E8" w:rsidR="00870DE5" w:rsidRPr="000D59C9" w:rsidRDefault="00870DE5" w:rsidP="000D59C9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0D59C9">
        <w:rPr>
          <w:rFonts w:ascii="Arial" w:hAnsi="Arial" w:cs="Arial"/>
          <w:sz w:val="20"/>
          <w:szCs w:val="20"/>
        </w:rPr>
        <w:t>Presença de próteses valvares</w:t>
      </w:r>
      <w:r w:rsidR="00314BFB">
        <w:rPr>
          <w:rFonts w:ascii="Arial" w:hAnsi="Arial" w:cs="Arial"/>
          <w:sz w:val="20"/>
          <w:szCs w:val="20"/>
        </w:rPr>
        <w:t>;</w:t>
      </w:r>
    </w:p>
    <w:p w14:paraId="33E92ACF" w14:textId="009EEE40" w:rsidR="00870DE5" w:rsidRPr="000D59C9" w:rsidRDefault="00870DE5" w:rsidP="000D59C9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0D59C9">
        <w:rPr>
          <w:rFonts w:ascii="Arial" w:hAnsi="Arial" w:cs="Arial"/>
          <w:sz w:val="20"/>
          <w:szCs w:val="20"/>
        </w:rPr>
        <w:t>Lesões do lado esquerdo do coração</w:t>
      </w:r>
      <w:r w:rsidR="00314BFB">
        <w:rPr>
          <w:rFonts w:ascii="Arial" w:hAnsi="Arial" w:cs="Arial"/>
          <w:sz w:val="20"/>
          <w:szCs w:val="20"/>
        </w:rPr>
        <w:t>;</w:t>
      </w:r>
    </w:p>
    <w:p w14:paraId="5448AD8C" w14:textId="23C7DB8D" w:rsidR="00870DE5" w:rsidRPr="000D59C9" w:rsidRDefault="00870DE5" w:rsidP="000D59C9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0D59C9">
        <w:rPr>
          <w:rFonts w:ascii="Arial" w:hAnsi="Arial" w:cs="Arial"/>
          <w:sz w:val="20"/>
          <w:szCs w:val="20"/>
        </w:rPr>
        <w:t>EI causada por S aureus ou fungos</w:t>
      </w:r>
      <w:r w:rsidR="00314BFB">
        <w:rPr>
          <w:rFonts w:ascii="Arial" w:hAnsi="Arial" w:cs="Arial"/>
          <w:sz w:val="20"/>
          <w:szCs w:val="20"/>
        </w:rPr>
        <w:t>;</w:t>
      </w:r>
    </w:p>
    <w:p w14:paraId="358387E3" w14:textId="249E7F17" w:rsidR="00870DE5" w:rsidRPr="000D59C9" w:rsidRDefault="00870DE5" w:rsidP="000D59C9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0D59C9">
        <w:rPr>
          <w:rFonts w:ascii="Arial" w:hAnsi="Arial" w:cs="Arial"/>
          <w:sz w:val="20"/>
          <w:szCs w:val="20"/>
        </w:rPr>
        <w:t>EI previa</w:t>
      </w:r>
      <w:r w:rsidR="00314BFB">
        <w:rPr>
          <w:rFonts w:ascii="Arial" w:hAnsi="Arial" w:cs="Arial"/>
          <w:sz w:val="20"/>
          <w:szCs w:val="20"/>
        </w:rPr>
        <w:t>;</w:t>
      </w:r>
    </w:p>
    <w:p w14:paraId="124636EA" w14:textId="4C01FFDD" w:rsidR="00870DE5" w:rsidRPr="000D59C9" w:rsidRDefault="00870DE5" w:rsidP="000D59C9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0D59C9">
        <w:rPr>
          <w:rFonts w:ascii="Arial" w:hAnsi="Arial" w:cs="Arial"/>
          <w:sz w:val="20"/>
          <w:szCs w:val="20"/>
        </w:rPr>
        <w:t>Sintomas clínicos por período prolongado (&gt; 3 meses)</w:t>
      </w:r>
      <w:r w:rsidR="00314BFB">
        <w:rPr>
          <w:rFonts w:ascii="Arial" w:hAnsi="Arial" w:cs="Arial"/>
          <w:sz w:val="20"/>
          <w:szCs w:val="20"/>
        </w:rPr>
        <w:t>;</w:t>
      </w:r>
    </w:p>
    <w:p w14:paraId="42BA7C44" w14:textId="76A488AA" w:rsidR="00870DE5" w:rsidRPr="000D59C9" w:rsidRDefault="00870DE5" w:rsidP="000D59C9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0D59C9">
        <w:rPr>
          <w:rFonts w:ascii="Arial" w:hAnsi="Arial" w:cs="Arial"/>
          <w:sz w:val="20"/>
          <w:szCs w:val="20"/>
        </w:rPr>
        <w:t>Cardiopatias con</w:t>
      </w:r>
      <w:r w:rsidR="00716C5A" w:rsidRPr="000D59C9">
        <w:rPr>
          <w:rFonts w:ascii="Arial" w:hAnsi="Arial" w:cs="Arial"/>
          <w:sz w:val="20"/>
          <w:szCs w:val="20"/>
        </w:rPr>
        <w:t>gnitas</w:t>
      </w:r>
      <w:r w:rsidRPr="000D59C9">
        <w:rPr>
          <w:rFonts w:ascii="Arial" w:hAnsi="Arial" w:cs="Arial"/>
          <w:sz w:val="20"/>
          <w:szCs w:val="20"/>
        </w:rPr>
        <w:t xml:space="preserve"> cianóticas</w:t>
      </w:r>
      <w:r w:rsidR="00314BFB">
        <w:rPr>
          <w:rFonts w:ascii="Arial" w:hAnsi="Arial" w:cs="Arial"/>
          <w:sz w:val="20"/>
          <w:szCs w:val="20"/>
        </w:rPr>
        <w:t>;</w:t>
      </w:r>
    </w:p>
    <w:p w14:paraId="0CB2D9D5" w14:textId="1FC1119B" w:rsidR="00870DE5" w:rsidRPr="00314BFB" w:rsidRDefault="00870DE5" w:rsidP="00314BFB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314BFB">
        <w:rPr>
          <w:rFonts w:ascii="Arial" w:hAnsi="Arial" w:cs="Arial"/>
          <w:sz w:val="20"/>
          <w:szCs w:val="20"/>
        </w:rPr>
        <w:lastRenderedPageBreak/>
        <w:t>Presença de shunts sistêmico-pulmonares</w:t>
      </w:r>
      <w:r w:rsidR="00314BFB">
        <w:rPr>
          <w:rFonts w:ascii="Arial" w:hAnsi="Arial" w:cs="Arial"/>
          <w:sz w:val="20"/>
          <w:szCs w:val="20"/>
        </w:rPr>
        <w:t>;</w:t>
      </w:r>
    </w:p>
    <w:p w14:paraId="03009F9E" w14:textId="0C39E1EA" w:rsidR="00870DE5" w:rsidRPr="00314BFB" w:rsidRDefault="00870DE5" w:rsidP="00314BFB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314BFB">
        <w:rPr>
          <w:rFonts w:ascii="Arial" w:hAnsi="Arial" w:cs="Arial"/>
          <w:sz w:val="20"/>
          <w:szCs w:val="20"/>
        </w:rPr>
        <w:t>Resposta antibiótica</w:t>
      </w:r>
      <w:r w:rsidR="00314BFB">
        <w:rPr>
          <w:rFonts w:ascii="Arial" w:hAnsi="Arial" w:cs="Arial"/>
          <w:sz w:val="20"/>
          <w:szCs w:val="20"/>
        </w:rPr>
        <w:t xml:space="preserve"> pobre a terapia antimicrobiana;</w:t>
      </w:r>
    </w:p>
    <w:p w14:paraId="369A4D06" w14:textId="4AFF4520" w:rsidR="00EE024D" w:rsidRPr="00A11173" w:rsidRDefault="00EE024D" w:rsidP="00A11173">
      <w:pPr>
        <w:pStyle w:val="PargrafodaLista"/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3E0BC167" w14:textId="64077205" w:rsidR="0098268E" w:rsidRPr="00A11173" w:rsidRDefault="0098268E" w:rsidP="00A11173">
      <w:pPr>
        <w:pStyle w:val="PargrafodaLista"/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0CAE0F59" w14:textId="4AA2086A" w:rsidR="0098268E" w:rsidRDefault="00EE6F51" w:rsidP="00314BFB">
      <w:pPr>
        <w:pStyle w:val="PargrafodaLista"/>
        <w:numPr>
          <w:ilvl w:val="0"/>
          <w:numId w:val="22"/>
        </w:numPr>
        <w:spacing w:line="276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Referências</w:t>
      </w:r>
      <w:r w:rsidR="00314BFB" w:rsidRPr="00314BFB">
        <w:rPr>
          <w:rFonts w:ascii="Arial" w:hAnsi="Arial" w:cs="Arial"/>
          <w:b/>
          <w:sz w:val="24"/>
          <w:szCs w:val="24"/>
        </w:rPr>
        <w:t>:</w:t>
      </w:r>
    </w:p>
    <w:p w14:paraId="4AD22E2C" w14:textId="77777777" w:rsidR="00314BFB" w:rsidRPr="00314BFB" w:rsidRDefault="00314BFB" w:rsidP="00314BFB">
      <w:pPr>
        <w:pStyle w:val="PargrafodaLista"/>
        <w:spacing w:line="276" w:lineRule="auto"/>
        <w:ind w:left="360"/>
        <w:jc w:val="both"/>
        <w:rPr>
          <w:rFonts w:ascii="Arial" w:hAnsi="Arial" w:cs="Arial"/>
          <w:b/>
          <w:sz w:val="24"/>
          <w:szCs w:val="24"/>
        </w:rPr>
      </w:pPr>
    </w:p>
    <w:p w14:paraId="4BF2B374" w14:textId="35205CB9" w:rsidR="00F824E1" w:rsidRPr="00314BFB" w:rsidRDefault="007B5EE8" w:rsidP="00314BFB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314BFB">
        <w:rPr>
          <w:rFonts w:ascii="Arial" w:hAnsi="Arial" w:cs="Arial"/>
          <w:sz w:val="20"/>
          <w:szCs w:val="20"/>
          <w:lang w:val="en-US"/>
        </w:rPr>
        <w:t>1</w:t>
      </w:r>
      <w:r w:rsidR="001C567E" w:rsidRPr="00314BFB">
        <w:rPr>
          <w:rFonts w:ascii="Arial" w:hAnsi="Arial" w:cs="Arial"/>
          <w:sz w:val="20"/>
          <w:szCs w:val="20"/>
          <w:lang w:val="en-US"/>
        </w:rPr>
        <w:t>.</w:t>
      </w:r>
      <w:r w:rsidR="00F824E1" w:rsidRPr="00314BFB">
        <w:rPr>
          <w:rFonts w:ascii="Arial" w:hAnsi="Arial" w:cs="Arial"/>
          <w:sz w:val="20"/>
          <w:szCs w:val="20"/>
          <w:lang w:val="en-US"/>
        </w:rPr>
        <w:t xml:space="preserve">BALTIMORE, Robert S. et al. Infective Endocarditis inChildhood: 2015 Update a Scientific Statement from the American Heart Association. </w:t>
      </w:r>
      <w:r w:rsidR="00F824E1" w:rsidRPr="00314BFB">
        <w:rPr>
          <w:rFonts w:ascii="Arial" w:hAnsi="Arial" w:cs="Arial"/>
          <w:sz w:val="20"/>
          <w:szCs w:val="20"/>
        </w:rPr>
        <w:t>Circulation. 2015: 132:1487-1515.</w:t>
      </w:r>
    </w:p>
    <w:p w14:paraId="7EFF83E2" w14:textId="3591EF63" w:rsidR="001C567E" w:rsidRPr="00314BFB" w:rsidRDefault="007B5EE8" w:rsidP="00314BFB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314BFB">
        <w:rPr>
          <w:rFonts w:ascii="Arial" w:hAnsi="Arial" w:cs="Arial"/>
          <w:sz w:val="20"/>
          <w:szCs w:val="20"/>
        </w:rPr>
        <w:t>2</w:t>
      </w:r>
      <w:r w:rsidR="00F824E1" w:rsidRPr="00314BFB">
        <w:rPr>
          <w:rFonts w:ascii="Arial" w:hAnsi="Arial" w:cs="Arial"/>
          <w:sz w:val="20"/>
          <w:szCs w:val="20"/>
        </w:rPr>
        <w:t>.</w:t>
      </w:r>
      <w:r w:rsidR="001C567E" w:rsidRPr="00314BFB">
        <w:rPr>
          <w:rFonts w:ascii="Arial" w:hAnsi="Arial" w:cs="Arial"/>
          <w:sz w:val="20"/>
          <w:szCs w:val="20"/>
        </w:rPr>
        <w:t>CROTI, Ulisses Alexandre; MATTOS, Sandra da Silva; PINTO JR, Valdester Cavalcante; AIELLO, Vera Demachi. Cardiologia e Cirurgia Cardiovascular Pediatrica. 1ª edição. São Paulo: Roca. 2008.</w:t>
      </w:r>
    </w:p>
    <w:p w14:paraId="23330772" w14:textId="3A997C10" w:rsidR="00DC784F" w:rsidRPr="00314BFB" w:rsidRDefault="007B5EE8" w:rsidP="00314BFB">
      <w:pPr>
        <w:spacing w:line="276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314BFB">
        <w:rPr>
          <w:rFonts w:ascii="Arial" w:hAnsi="Arial" w:cs="Arial"/>
          <w:sz w:val="20"/>
          <w:szCs w:val="20"/>
          <w:lang w:val="en-US"/>
        </w:rPr>
        <w:t>3</w:t>
      </w:r>
      <w:r w:rsidR="005C648C" w:rsidRPr="00314BFB">
        <w:rPr>
          <w:rFonts w:ascii="Arial" w:hAnsi="Arial" w:cs="Arial"/>
          <w:sz w:val="20"/>
          <w:szCs w:val="20"/>
          <w:lang w:val="en-US"/>
        </w:rPr>
        <w:t>.</w:t>
      </w:r>
      <w:r w:rsidR="00DC784F" w:rsidRPr="00314BFB">
        <w:rPr>
          <w:rFonts w:ascii="Arial" w:hAnsi="Arial" w:cs="Arial"/>
          <w:sz w:val="20"/>
          <w:szCs w:val="20"/>
          <w:lang w:val="en-US"/>
        </w:rPr>
        <w:t>HABIB, Gilbert et al. 2015 ESC Guidelines for the management do infective endocaditis</w:t>
      </w:r>
      <w:r w:rsidR="007C4DC3" w:rsidRPr="00314BFB">
        <w:rPr>
          <w:rFonts w:ascii="Arial" w:hAnsi="Arial" w:cs="Arial"/>
          <w:sz w:val="20"/>
          <w:szCs w:val="20"/>
          <w:lang w:val="en-US"/>
        </w:rPr>
        <w:t>: The Task Force on Infective Endocardites of the European Society of Cardiology</w:t>
      </w:r>
      <w:r w:rsidR="00DC784F" w:rsidRPr="00314BFB">
        <w:rPr>
          <w:rFonts w:ascii="Arial" w:hAnsi="Arial" w:cs="Arial"/>
          <w:sz w:val="20"/>
          <w:szCs w:val="20"/>
          <w:lang w:val="en-US"/>
        </w:rPr>
        <w:t>. European Heart Journal. 2015; 36: 3075-3123.</w:t>
      </w:r>
    </w:p>
    <w:p w14:paraId="3D6C5788" w14:textId="77777777" w:rsidR="00DC784F" w:rsidRPr="00314BFB" w:rsidRDefault="00DC784F" w:rsidP="00A11173">
      <w:pPr>
        <w:pStyle w:val="PargrafodaLista"/>
        <w:spacing w:line="276" w:lineRule="auto"/>
        <w:jc w:val="both"/>
        <w:rPr>
          <w:rFonts w:ascii="Arial" w:hAnsi="Arial" w:cs="Arial"/>
          <w:sz w:val="20"/>
          <w:szCs w:val="20"/>
          <w:lang w:val="en-US"/>
        </w:rPr>
      </w:pPr>
    </w:p>
    <w:p w14:paraId="1FAE8B50" w14:textId="77777777" w:rsidR="005C648C" w:rsidRPr="00314BFB" w:rsidRDefault="005C648C" w:rsidP="00A11173">
      <w:pPr>
        <w:pStyle w:val="PargrafodaLista"/>
        <w:spacing w:line="276" w:lineRule="auto"/>
        <w:jc w:val="both"/>
        <w:rPr>
          <w:rFonts w:ascii="Arial" w:hAnsi="Arial" w:cs="Arial"/>
          <w:sz w:val="20"/>
          <w:szCs w:val="20"/>
          <w:lang w:val="en-US"/>
        </w:rPr>
      </w:pPr>
    </w:p>
    <w:p w14:paraId="7FC6F40B" w14:textId="266EFB68" w:rsidR="00DF52D4" w:rsidRPr="00EE6F51" w:rsidRDefault="00EE6F51" w:rsidP="00EE6F51">
      <w:pPr>
        <w:spacing w:line="276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EE6F51">
        <w:rPr>
          <w:rFonts w:ascii="Arial" w:hAnsi="Arial" w:cs="Arial"/>
          <w:bCs/>
          <w:sz w:val="20"/>
          <w:szCs w:val="20"/>
        </w:rPr>
        <w:t>Responsável pela elaboração da rotina:</w:t>
      </w:r>
      <w:r w:rsidRPr="00EE6F51">
        <w:rPr>
          <w:rFonts w:ascii="Arial" w:hAnsi="Arial" w:cs="Arial"/>
          <w:b/>
          <w:sz w:val="20"/>
          <w:szCs w:val="20"/>
        </w:rPr>
        <w:t xml:space="preserve"> </w:t>
      </w:r>
      <w:r w:rsidR="00DF52D4" w:rsidRPr="00EE6F51">
        <w:rPr>
          <w:rFonts w:ascii="Arial" w:hAnsi="Arial" w:cs="Arial"/>
          <w:sz w:val="20"/>
          <w:szCs w:val="20"/>
          <w:lang w:val="en-US"/>
        </w:rPr>
        <w:t>Dra. Luciany Carvalho</w:t>
      </w:r>
    </w:p>
    <w:sectPr w:rsidR="00DF52D4" w:rsidRPr="00EE6F51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712B0D" w14:textId="77777777" w:rsidR="00216334" w:rsidRDefault="00216334" w:rsidP="00555AE2">
      <w:pPr>
        <w:spacing w:after="0" w:line="240" w:lineRule="auto"/>
      </w:pPr>
      <w:r>
        <w:separator/>
      </w:r>
    </w:p>
  </w:endnote>
  <w:endnote w:type="continuationSeparator" w:id="0">
    <w:p w14:paraId="113EE6AB" w14:textId="77777777" w:rsidR="00216334" w:rsidRDefault="00216334" w:rsidP="00555A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039867173"/>
      <w:docPartObj>
        <w:docPartGallery w:val="Page Numbers (Bottom of Page)"/>
        <w:docPartUnique/>
      </w:docPartObj>
    </w:sdtPr>
    <w:sdtEndPr/>
    <w:sdtContent>
      <w:p w14:paraId="3DC6F821" w14:textId="4933E11F" w:rsidR="000B138C" w:rsidRDefault="000B138C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14BFB">
          <w:rPr>
            <w:noProof/>
          </w:rPr>
          <w:t>7</w:t>
        </w:r>
        <w:r>
          <w:fldChar w:fldCharType="end"/>
        </w:r>
      </w:p>
    </w:sdtContent>
  </w:sdt>
  <w:p w14:paraId="031B246A" w14:textId="77777777" w:rsidR="000B138C" w:rsidRDefault="000B138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A3C481" w14:textId="77777777" w:rsidR="00216334" w:rsidRDefault="00216334" w:rsidP="00555AE2">
      <w:pPr>
        <w:spacing w:after="0" w:line="240" w:lineRule="auto"/>
      </w:pPr>
      <w:r>
        <w:separator/>
      </w:r>
    </w:p>
  </w:footnote>
  <w:footnote w:type="continuationSeparator" w:id="0">
    <w:p w14:paraId="7DA2B6D9" w14:textId="77777777" w:rsidR="00216334" w:rsidRDefault="00216334" w:rsidP="00555A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FA8883" w14:textId="3FD1BE8F" w:rsidR="0010317E" w:rsidRDefault="0010317E">
    <w:pPr>
      <w:pStyle w:val="Cabealho"/>
    </w:pPr>
    <w:r>
      <w:t xml:space="preserve">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3E1D8C"/>
    <w:multiLevelType w:val="hybridMultilevel"/>
    <w:tmpl w:val="773224A2"/>
    <w:lvl w:ilvl="0" w:tplc="04160001">
      <w:start w:val="1"/>
      <w:numFmt w:val="bullet"/>
      <w:lvlText w:val=""/>
      <w:lvlJc w:val="left"/>
      <w:pPr>
        <w:ind w:left="172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4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6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8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0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2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4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6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84" w:hanging="360"/>
      </w:pPr>
      <w:rPr>
        <w:rFonts w:ascii="Wingdings" w:hAnsi="Wingdings" w:hint="default"/>
      </w:rPr>
    </w:lvl>
  </w:abstractNum>
  <w:abstractNum w:abstractNumId="1" w15:restartNumberingAfterBreak="0">
    <w:nsid w:val="05C80BB7"/>
    <w:multiLevelType w:val="hybridMultilevel"/>
    <w:tmpl w:val="78F60B6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B8A6A9E"/>
    <w:multiLevelType w:val="hybridMultilevel"/>
    <w:tmpl w:val="02A25CF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E8B10BB"/>
    <w:multiLevelType w:val="hybridMultilevel"/>
    <w:tmpl w:val="569E77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5725F2"/>
    <w:multiLevelType w:val="hybridMultilevel"/>
    <w:tmpl w:val="FC68E52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37361D7"/>
    <w:multiLevelType w:val="hybridMultilevel"/>
    <w:tmpl w:val="898C4B0E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23F51D58"/>
    <w:multiLevelType w:val="hybridMultilevel"/>
    <w:tmpl w:val="C57A962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95E2511"/>
    <w:multiLevelType w:val="hybridMultilevel"/>
    <w:tmpl w:val="8DC64B02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29B541F8"/>
    <w:multiLevelType w:val="hybridMultilevel"/>
    <w:tmpl w:val="3C3EA32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9" w15:restartNumberingAfterBreak="0">
    <w:nsid w:val="2D5310C1"/>
    <w:multiLevelType w:val="hybridMultilevel"/>
    <w:tmpl w:val="9F761D4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E5E0D0C"/>
    <w:multiLevelType w:val="hybridMultilevel"/>
    <w:tmpl w:val="6B3088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811447"/>
    <w:multiLevelType w:val="hybridMultilevel"/>
    <w:tmpl w:val="4AAC028C"/>
    <w:lvl w:ilvl="0" w:tplc="04160017">
      <w:start w:val="1"/>
      <w:numFmt w:val="lowerLetter"/>
      <w:lvlText w:val="%1)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A290159"/>
    <w:multiLevelType w:val="hybridMultilevel"/>
    <w:tmpl w:val="DDF8FF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FB1B02"/>
    <w:multiLevelType w:val="hybridMultilevel"/>
    <w:tmpl w:val="B74EE01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EDC3726"/>
    <w:multiLevelType w:val="hybridMultilevel"/>
    <w:tmpl w:val="DCE278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7D48F3"/>
    <w:multiLevelType w:val="hybridMultilevel"/>
    <w:tmpl w:val="87347EC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32E7FFC"/>
    <w:multiLevelType w:val="hybridMultilevel"/>
    <w:tmpl w:val="6F1C0F7A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A12EDF"/>
    <w:multiLevelType w:val="hybridMultilevel"/>
    <w:tmpl w:val="7D5A86BC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58614B29"/>
    <w:multiLevelType w:val="hybridMultilevel"/>
    <w:tmpl w:val="643E320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D8876DD"/>
    <w:multiLevelType w:val="hybridMultilevel"/>
    <w:tmpl w:val="261C46A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DDE3BDE"/>
    <w:multiLevelType w:val="hybridMultilevel"/>
    <w:tmpl w:val="E5161D6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3B9539E"/>
    <w:multiLevelType w:val="hybridMultilevel"/>
    <w:tmpl w:val="32EE3CE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4007A3A"/>
    <w:multiLevelType w:val="hybridMultilevel"/>
    <w:tmpl w:val="BC94E94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 w15:restartNumberingAfterBreak="0">
    <w:nsid w:val="770D0FF6"/>
    <w:multiLevelType w:val="hybridMultilevel"/>
    <w:tmpl w:val="A8D8F0B2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9"/>
  </w:num>
  <w:num w:numId="3">
    <w:abstractNumId w:val="4"/>
  </w:num>
  <w:num w:numId="4">
    <w:abstractNumId w:val="6"/>
  </w:num>
  <w:num w:numId="5">
    <w:abstractNumId w:val="15"/>
  </w:num>
  <w:num w:numId="6">
    <w:abstractNumId w:val="0"/>
  </w:num>
  <w:num w:numId="7">
    <w:abstractNumId w:val="13"/>
  </w:num>
  <w:num w:numId="8">
    <w:abstractNumId w:val="2"/>
  </w:num>
  <w:num w:numId="9">
    <w:abstractNumId w:val="22"/>
  </w:num>
  <w:num w:numId="10">
    <w:abstractNumId w:val="11"/>
  </w:num>
  <w:num w:numId="11">
    <w:abstractNumId w:val="21"/>
  </w:num>
  <w:num w:numId="12">
    <w:abstractNumId w:val="14"/>
  </w:num>
  <w:num w:numId="13">
    <w:abstractNumId w:val="17"/>
  </w:num>
  <w:num w:numId="14">
    <w:abstractNumId w:val="16"/>
  </w:num>
  <w:num w:numId="15">
    <w:abstractNumId w:val="5"/>
  </w:num>
  <w:num w:numId="16">
    <w:abstractNumId w:val="7"/>
  </w:num>
  <w:num w:numId="17">
    <w:abstractNumId w:val="1"/>
  </w:num>
  <w:num w:numId="18">
    <w:abstractNumId w:val="23"/>
  </w:num>
  <w:num w:numId="19">
    <w:abstractNumId w:val="18"/>
  </w:num>
  <w:num w:numId="20">
    <w:abstractNumId w:val="20"/>
  </w:num>
  <w:num w:numId="21">
    <w:abstractNumId w:val="9"/>
  </w:num>
  <w:num w:numId="22">
    <w:abstractNumId w:val="8"/>
  </w:num>
  <w:num w:numId="23">
    <w:abstractNumId w:val="12"/>
  </w:num>
  <w:num w:numId="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4EB1"/>
    <w:rsid w:val="00002B18"/>
    <w:rsid w:val="000107CA"/>
    <w:rsid w:val="000211CC"/>
    <w:rsid w:val="000347E4"/>
    <w:rsid w:val="00047CAA"/>
    <w:rsid w:val="00073139"/>
    <w:rsid w:val="0008388C"/>
    <w:rsid w:val="00096F70"/>
    <w:rsid w:val="000A2DDD"/>
    <w:rsid w:val="000A7D21"/>
    <w:rsid w:val="000B138C"/>
    <w:rsid w:val="000B2F26"/>
    <w:rsid w:val="000B5BE2"/>
    <w:rsid w:val="000C4C2C"/>
    <w:rsid w:val="000D222D"/>
    <w:rsid w:val="000D59C9"/>
    <w:rsid w:val="000D606E"/>
    <w:rsid w:val="0010317E"/>
    <w:rsid w:val="001065B9"/>
    <w:rsid w:val="00112AF8"/>
    <w:rsid w:val="00120A58"/>
    <w:rsid w:val="001321C7"/>
    <w:rsid w:val="00135BCF"/>
    <w:rsid w:val="00145584"/>
    <w:rsid w:val="001465A3"/>
    <w:rsid w:val="001479C6"/>
    <w:rsid w:val="00154574"/>
    <w:rsid w:val="00154E0C"/>
    <w:rsid w:val="001711FB"/>
    <w:rsid w:val="00172ECB"/>
    <w:rsid w:val="00194EB1"/>
    <w:rsid w:val="00196D13"/>
    <w:rsid w:val="001B460B"/>
    <w:rsid w:val="001C567E"/>
    <w:rsid w:val="001D4E1F"/>
    <w:rsid w:val="001E2E2D"/>
    <w:rsid w:val="00203DC6"/>
    <w:rsid w:val="00216334"/>
    <w:rsid w:val="002274A6"/>
    <w:rsid w:val="002444BD"/>
    <w:rsid w:val="00252A1C"/>
    <w:rsid w:val="00255A20"/>
    <w:rsid w:val="0027495E"/>
    <w:rsid w:val="00274DE1"/>
    <w:rsid w:val="00297AF5"/>
    <w:rsid w:val="002B112D"/>
    <w:rsid w:val="002D11DF"/>
    <w:rsid w:val="002D125A"/>
    <w:rsid w:val="002E126D"/>
    <w:rsid w:val="002E5F08"/>
    <w:rsid w:val="002F0F67"/>
    <w:rsid w:val="002F3C69"/>
    <w:rsid w:val="00314BFB"/>
    <w:rsid w:val="00314F26"/>
    <w:rsid w:val="00324734"/>
    <w:rsid w:val="00326F16"/>
    <w:rsid w:val="00332C7F"/>
    <w:rsid w:val="00335242"/>
    <w:rsid w:val="003358FA"/>
    <w:rsid w:val="00362DC2"/>
    <w:rsid w:val="00391EFE"/>
    <w:rsid w:val="00394CAD"/>
    <w:rsid w:val="00396011"/>
    <w:rsid w:val="003A2814"/>
    <w:rsid w:val="003B7AB6"/>
    <w:rsid w:val="003C460E"/>
    <w:rsid w:val="003F0409"/>
    <w:rsid w:val="003F51A4"/>
    <w:rsid w:val="00406259"/>
    <w:rsid w:val="00415CEB"/>
    <w:rsid w:val="004248DD"/>
    <w:rsid w:val="0042665F"/>
    <w:rsid w:val="00431C6C"/>
    <w:rsid w:val="00433A33"/>
    <w:rsid w:val="00434EA2"/>
    <w:rsid w:val="00440733"/>
    <w:rsid w:val="00445DE3"/>
    <w:rsid w:val="00451CD1"/>
    <w:rsid w:val="00453749"/>
    <w:rsid w:val="00456C98"/>
    <w:rsid w:val="004572A8"/>
    <w:rsid w:val="0045768C"/>
    <w:rsid w:val="004621AD"/>
    <w:rsid w:val="0048085E"/>
    <w:rsid w:val="004A1FA8"/>
    <w:rsid w:val="004A2C70"/>
    <w:rsid w:val="004B7F38"/>
    <w:rsid w:val="004C5927"/>
    <w:rsid w:val="004E37B2"/>
    <w:rsid w:val="004F0814"/>
    <w:rsid w:val="004F1367"/>
    <w:rsid w:val="004F1838"/>
    <w:rsid w:val="0050056F"/>
    <w:rsid w:val="0050560B"/>
    <w:rsid w:val="00506888"/>
    <w:rsid w:val="00537189"/>
    <w:rsid w:val="00542DED"/>
    <w:rsid w:val="0055299E"/>
    <w:rsid w:val="00552F21"/>
    <w:rsid w:val="00555AE2"/>
    <w:rsid w:val="005576D0"/>
    <w:rsid w:val="00560DD8"/>
    <w:rsid w:val="005775A8"/>
    <w:rsid w:val="005904D7"/>
    <w:rsid w:val="00594BD3"/>
    <w:rsid w:val="00596D3D"/>
    <w:rsid w:val="005A0297"/>
    <w:rsid w:val="005A5AE9"/>
    <w:rsid w:val="005C38E2"/>
    <w:rsid w:val="005C4003"/>
    <w:rsid w:val="005C648C"/>
    <w:rsid w:val="005F6D15"/>
    <w:rsid w:val="006009AE"/>
    <w:rsid w:val="00607911"/>
    <w:rsid w:val="0061014F"/>
    <w:rsid w:val="00626358"/>
    <w:rsid w:val="00626AF3"/>
    <w:rsid w:val="006354DB"/>
    <w:rsid w:val="0064456C"/>
    <w:rsid w:val="00650CC2"/>
    <w:rsid w:val="006538BA"/>
    <w:rsid w:val="0067742E"/>
    <w:rsid w:val="0068705D"/>
    <w:rsid w:val="0069194B"/>
    <w:rsid w:val="006973D4"/>
    <w:rsid w:val="006E50AF"/>
    <w:rsid w:val="006F4A50"/>
    <w:rsid w:val="007057E1"/>
    <w:rsid w:val="0071315D"/>
    <w:rsid w:val="00716B78"/>
    <w:rsid w:val="00716C5A"/>
    <w:rsid w:val="00727A67"/>
    <w:rsid w:val="0075019F"/>
    <w:rsid w:val="007616EA"/>
    <w:rsid w:val="00766956"/>
    <w:rsid w:val="00775A07"/>
    <w:rsid w:val="00775FEC"/>
    <w:rsid w:val="00793B0B"/>
    <w:rsid w:val="007A7989"/>
    <w:rsid w:val="007B03A9"/>
    <w:rsid w:val="007B32C6"/>
    <w:rsid w:val="007B5EE8"/>
    <w:rsid w:val="007C4461"/>
    <w:rsid w:val="007C4DC3"/>
    <w:rsid w:val="007D0EF9"/>
    <w:rsid w:val="007D5D2C"/>
    <w:rsid w:val="007D5D7B"/>
    <w:rsid w:val="007D7BCE"/>
    <w:rsid w:val="007E02DE"/>
    <w:rsid w:val="00812D7D"/>
    <w:rsid w:val="008227B6"/>
    <w:rsid w:val="0083469C"/>
    <w:rsid w:val="00843846"/>
    <w:rsid w:val="008521BC"/>
    <w:rsid w:val="0086274C"/>
    <w:rsid w:val="00863C2D"/>
    <w:rsid w:val="00870DE5"/>
    <w:rsid w:val="00874107"/>
    <w:rsid w:val="00876067"/>
    <w:rsid w:val="00892DC2"/>
    <w:rsid w:val="00897B9E"/>
    <w:rsid w:val="008A0C14"/>
    <w:rsid w:val="008A0C17"/>
    <w:rsid w:val="008A2E48"/>
    <w:rsid w:val="008A4835"/>
    <w:rsid w:val="008B50B5"/>
    <w:rsid w:val="008C203C"/>
    <w:rsid w:val="008F0C33"/>
    <w:rsid w:val="009456C5"/>
    <w:rsid w:val="00962304"/>
    <w:rsid w:val="00972714"/>
    <w:rsid w:val="00973696"/>
    <w:rsid w:val="0098268E"/>
    <w:rsid w:val="00985F6F"/>
    <w:rsid w:val="0099228F"/>
    <w:rsid w:val="009D1A46"/>
    <w:rsid w:val="009F002F"/>
    <w:rsid w:val="009F7CE9"/>
    <w:rsid w:val="00A01A76"/>
    <w:rsid w:val="00A11173"/>
    <w:rsid w:val="00A111DE"/>
    <w:rsid w:val="00A2075B"/>
    <w:rsid w:val="00A252CC"/>
    <w:rsid w:val="00A57ABA"/>
    <w:rsid w:val="00A763A9"/>
    <w:rsid w:val="00A81E7E"/>
    <w:rsid w:val="00A83D69"/>
    <w:rsid w:val="00A83DA3"/>
    <w:rsid w:val="00A96D8E"/>
    <w:rsid w:val="00AA4C24"/>
    <w:rsid w:val="00AA79BC"/>
    <w:rsid w:val="00AA7B11"/>
    <w:rsid w:val="00AB2CB2"/>
    <w:rsid w:val="00AC3D74"/>
    <w:rsid w:val="00AC61CE"/>
    <w:rsid w:val="00AD2D99"/>
    <w:rsid w:val="00AD45F1"/>
    <w:rsid w:val="00AE118B"/>
    <w:rsid w:val="00AF7CBA"/>
    <w:rsid w:val="00B0306B"/>
    <w:rsid w:val="00B05385"/>
    <w:rsid w:val="00B406AB"/>
    <w:rsid w:val="00B562E5"/>
    <w:rsid w:val="00B6272B"/>
    <w:rsid w:val="00B808BE"/>
    <w:rsid w:val="00B8453F"/>
    <w:rsid w:val="00B95049"/>
    <w:rsid w:val="00BA2B37"/>
    <w:rsid w:val="00BB2995"/>
    <w:rsid w:val="00BB6468"/>
    <w:rsid w:val="00BD21D8"/>
    <w:rsid w:val="00BD29C2"/>
    <w:rsid w:val="00BE7762"/>
    <w:rsid w:val="00BF53A8"/>
    <w:rsid w:val="00C0202D"/>
    <w:rsid w:val="00C10C5A"/>
    <w:rsid w:val="00C143E4"/>
    <w:rsid w:val="00C2028F"/>
    <w:rsid w:val="00C42041"/>
    <w:rsid w:val="00C47AF4"/>
    <w:rsid w:val="00C86C75"/>
    <w:rsid w:val="00C86C86"/>
    <w:rsid w:val="00C94BF6"/>
    <w:rsid w:val="00CA404F"/>
    <w:rsid w:val="00CB1128"/>
    <w:rsid w:val="00CC746C"/>
    <w:rsid w:val="00CE42E9"/>
    <w:rsid w:val="00CF1000"/>
    <w:rsid w:val="00CF421F"/>
    <w:rsid w:val="00D03920"/>
    <w:rsid w:val="00D13649"/>
    <w:rsid w:val="00D2020C"/>
    <w:rsid w:val="00D21D2D"/>
    <w:rsid w:val="00D230D5"/>
    <w:rsid w:val="00D24D19"/>
    <w:rsid w:val="00D25807"/>
    <w:rsid w:val="00D307CF"/>
    <w:rsid w:val="00D335A2"/>
    <w:rsid w:val="00D4652C"/>
    <w:rsid w:val="00D704C5"/>
    <w:rsid w:val="00D90EF2"/>
    <w:rsid w:val="00D92773"/>
    <w:rsid w:val="00DB581F"/>
    <w:rsid w:val="00DC784F"/>
    <w:rsid w:val="00DD20A3"/>
    <w:rsid w:val="00DE4469"/>
    <w:rsid w:val="00DE6AEF"/>
    <w:rsid w:val="00DE7086"/>
    <w:rsid w:val="00DE7357"/>
    <w:rsid w:val="00DE7A00"/>
    <w:rsid w:val="00DF52D4"/>
    <w:rsid w:val="00E00A18"/>
    <w:rsid w:val="00E07D63"/>
    <w:rsid w:val="00E37FA0"/>
    <w:rsid w:val="00E428CE"/>
    <w:rsid w:val="00E722C6"/>
    <w:rsid w:val="00E82F8B"/>
    <w:rsid w:val="00E83499"/>
    <w:rsid w:val="00E86B47"/>
    <w:rsid w:val="00E86BCC"/>
    <w:rsid w:val="00E92888"/>
    <w:rsid w:val="00EA4F60"/>
    <w:rsid w:val="00EA5065"/>
    <w:rsid w:val="00EB349F"/>
    <w:rsid w:val="00EC0D0C"/>
    <w:rsid w:val="00EC5773"/>
    <w:rsid w:val="00ED2300"/>
    <w:rsid w:val="00EE024D"/>
    <w:rsid w:val="00EE6F51"/>
    <w:rsid w:val="00EE7FAE"/>
    <w:rsid w:val="00F13BAC"/>
    <w:rsid w:val="00F272B7"/>
    <w:rsid w:val="00F35CA0"/>
    <w:rsid w:val="00F40AFF"/>
    <w:rsid w:val="00F824E1"/>
    <w:rsid w:val="00F95239"/>
    <w:rsid w:val="00FC601E"/>
    <w:rsid w:val="00FC65EA"/>
    <w:rsid w:val="00FC7071"/>
    <w:rsid w:val="00FD5B20"/>
    <w:rsid w:val="00FE5A6E"/>
    <w:rsid w:val="00FF7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7DAE19"/>
  <w15:docId w15:val="{D8FD333E-AFC6-4178-AD52-C8D84F478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C4003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555AE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55AE2"/>
  </w:style>
  <w:style w:type="paragraph" w:styleId="Rodap">
    <w:name w:val="footer"/>
    <w:basedOn w:val="Normal"/>
    <w:link w:val="RodapChar"/>
    <w:uiPriority w:val="99"/>
    <w:unhideWhenUsed/>
    <w:rsid w:val="00555AE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55AE2"/>
  </w:style>
  <w:style w:type="table" w:styleId="Tabelacomgrade">
    <w:name w:val="Table Grid"/>
    <w:basedOn w:val="Tabelanormal"/>
    <w:uiPriority w:val="39"/>
    <w:rsid w:val="00626A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7</Pages>
  <Words>2200</Words>
  <Characters>11880</Characters>
  <Application>Microsoft Office Word</Application>
  <DocSecurity>0</DocSecurity>
  <Lines>99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luciany carvalho</dc:creator>
  <cp:lastModifiedBy>RODOLFO ROCHANETO</cp:lastModifiedBy>
  <cp:revision>8</cp:revision>
  <dcterms:created xsi:type="dcterms:W3CDTF">2019-04-23T17:31:00Z</dcterms:created>
  <dcterms:modified xsi:type="dcterms:W3CDTF">2020-05-18T01:21:00Z</dcterms:modified>
</cp:coreProperties>
</file>