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3A844" w14:textId="0DAE7DF4" w:rsidR="1699D510" w:rsidRPr="00174F84" w:rsidRDefault="00174F84" w:rsidP="00174F8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74F84">
        <w:rPr>
          <w:rFonts w:ascii="Arial" w:eastAsia="Times New Roman" w:hAnsi="Arial" w:cs="Arial"/>
          <w:sz w:val="28"/>
          <w:szCs w:val="28"/>
        </w:rPr>
        <w:t>FARINGOTONSILITE AGUDA</w:t>
      </w:r>
    </w:p>
    <w:p w14:paraId="39709329" w14:textId="77777777" w:rsidR="005635A8" w:rsidRPr="00390715" w:rsidRDefault="005635A8" w:rsidP="003E3A8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63097976" w14:textId="687E81FA" w:rsidR="00D74A1A" w:rsidRPr="00390715" w:rsidRDefault="00390715" w:rsidP="00390715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390715">
        <w:rPr>
          <w:rFonts w:ascii="Arial" w:eastAsia="Times New Roman" w:hAnsi="Arial" w:cs="Arial"/>
          <w:b/>
          <w:bCs/>
          <w:sz w:val="24"/>
          <w:szCs w:val="24"/>
        </w:rPr>
        <w:t xml:space="preserve">Introdução: </w:t>
      </w:r>
    </w:p>
    <w:p w14:paraId="30EABF3E" w14:textId="77777777" w:rsidR="00390715" w:rsidRPr="00390715" w:rsidRDefault="00390715" w:rsidP="00390715">
      <w:pPr>
        <w:pStyle w:val="PargrafodaLista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476E2161" w14:textId="22F48A1D" w:rsidR="00D74A1A" w:rsidRPr="00390715" w:rsidRDefault="00D74A1A" w:rsidP="00D74A1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sz w:val="20"/>
          <w:szCs w:val="20"/>
        </w:rPr>
        <w:t xml:space="preserve">As infecções </w:t>
      </w:r>
      <w:proofErr w:type="spellStart"/>
      <w:r w:rsidR="006271B9" w:rsidRPr="00390715">
        <w:rPr>
          <w:rFonts w:ascii="Arial" w:eastAsia="Times New Roman" w:hAnsi="Arial" w:cs="Arial"/>
          <w:sz w:val="20"/>
          <w:szCs w:val="20"/>
        </w:rPr>
        <w:t>faringotonsilianas</w:t>
      </w:r>
      <w:proofErr w:type="spellEnd"/>
      <w:r w:rsidRPr="00390715">
        <w:rPr>
          <w:rFonts w:ascii="Arial" w:eastAsia="Times New Roman" w:hAnsi="Arial" w:cs="Arial"/>
          <w:sz w:val="20"/>
          <w:szCs w:val="20"/>
        </w:rPr>
        <w:t xml:space="preserve"> são um grupo de enfermidades que desenvolvem processos inflamatórios nas vias respiratórias superiores, acometendo a faringe, as amigdalas e os tecidos adjacentes. As causas são variadas, mas o quadro clínico geralmente é similar, o que torna difícil</w:t>
      </w:r>
      <w:r w:rsidR="0039223B" w:rsidRPr="00390715">
        <w:rPr>
          <w:rFonts w:ascii="Arial" w:eastAsia="Times New Roman" w:hAnsi="Arial" w:cs="Arial"/>
          <w:sz w:val="20"/>
          <w:szCs w:val="20"/>
        </w:rPr>
        <w:t>, clinicamente,</w:t>
      </w:r>
      <w:r w:rsidRPr="00390715">
        <w:rPr>
          <w:rFonts w:ascii="Arial" w:eastAsia="Times New Roman" w:hAnsi="Arial" w:cs="Arial"/>
          <w:sz w:val="20"/>
          <w:szCs w:val="20"/>
        </w:rPr>
        <w:t xml:space="preserve"> definir se há ou não a necessidade de tratamento antimicrobiano.</w:t>
      </w:r>
    </w:p>
    <w:p w14:paraId="5F7BB146" w14:textId="77777777" w:rsidR="00D74A1A" w:rsidRPr="00390715" w:rsidRDefault="00D74A1A" w:rsidP="003E3A8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20BD6426" w14:textId="1786745E" w:rsidR="1699D510" w:rsidRDefault="1699D510" w:rsidP="00D74A1A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390715">
        <w:rPr>
          <w:rFonts w:ascii="Arial" w:eastAsia="Times New Roman" w:hAnsi="Arial" w:cs="Arial"/>
          <w:b/>
          <w:bCs/>
          <w:sz w:val="24"/>
          <w:szCs w:val="24"/>
        </w:rPr>
        <w:t>Definições</w:t>
      </w:r>
      <w:r w:rsidR="00390715" w:rsidRPr="00390715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1C2AF21F" w14:textId="77777777" w:rsidR="00390715" w:rsidRPr="00390715" w:rsidRDefault="00390715" w:rsidP="00390715">
      <w:pPr>
        <w:pStyle w:val="PargrafodaLista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06716DEA" w14:textId="297E450F" w:rsidR="005635A8" w:rsidRPr="00390715" w:rsidRDefault="005635A8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390715">
        <w:rPr>
          <w:rFonts w:ascii="Arial" w:eastAsia="Times New Roman" w:hAnsi="Arial" w:cs="Arial"/>
          <w:bCs/>
          <w:sz w:val="20"/>
          <w:szCs w:val="20"/>
        </w:rPr>
        <w:t xml:space="preserve">É </w:t>
      </w:r>
      <w:r w:rsidR="006271B9" w:rsidRPr="00390715">
        <w:rPr>
          <w:rFonts w:ascii="Arial" w:eastAsia="Times New Roman" w:hAnsi="Arial" w:cs="Arial"/>
          <w:bCs/>
          <w:sz w:val="20"/>
          <w:szCs w:val="20"/>
        </w:rPr>
        <w:t>geralmente uma doença autolimitada e</w:t>
      </w:r>
      <w:r w:rsidRPr="00390715">
        <w:rPr>
          <w:rFonts w:ascii="Arial" w:eastAsia="Times New Roman" w:hAnsi="Arial" w:cs="Arial"/>
          <w:bCs/>
          <w:sz w:val="20"/>
          <w:szCs w:val="20"/>
        </w:rPr>
        <w:t xml:space="preserve"> cura espontânea; porém, quando a etiologia é o </w:t>
      </w:r>
      <w:r w:rsidRPr="00390715">
        <w:rPr>
          <w:rFonts w:ascii="Arial" w:eastAsia="Times New Roman" w:hAnsi="Arial" w:cs="Arial"/>
          <w:bCs/>
          <w:i/>
          <w:sz w:val="20"/>
          <w:szCs w:val="20"/>
        </w:rPr>
        <w:t>Streptococcus B-hemolític</w:t>
      </w:r>
      <w:r w:rsidR="007D4E11" w:rsidRPr="00390715">
        <w:rPr>
          <w:rFonts w:ascii="Arial" w:eastAsia="Times New Roman" w:hAnsi="Arial" w:cs="Arial"/>
          <w:bCs/>
          <w:i/>
          <w:sz w:val="20"/>
          <w:szCs w:val="20"/>
        </w:rPr>
        <w:t>o do grupo A</w:t>
      </w:r>
      <w:r w:rsidR="00271ED0" w:rsidRPr="00390715">
        <w:rPr>
          <w:rFonts w:ascii="Arial" w:eastAsia="Times New Roman" w:hAnsi="Arial" w:cs="Arial"/>
          <w:bCs/>
          <w:sz w:val="20"/>
          <w:szCs w:val="20"/>
        </w:rPr>
        <w:t xml:space="preserve"> (SBHGA), </w:t>
      </w:r>
      <w:r w:rsidR="0039223B" w:rsidRPr="00390715">
        <w:rPr>
          <w:rFonts w:ascii="Arial" w:eastAsia="Times New Roman" w:hAnsi="Arial" w:cs="Arial"/>
          <w:bCs/>
          <w:sz w:val="20"/>
          <w:szCs w:val="20"/>
        </w:rPr>
        <w:t xml:space="preserve">também conhecido como </w:t>
      </w:r>
      <w:r w:rsidR="0039223B" w:rsidRPr="00390715">
        <w:rPr>
          <w:rFonts w:ascii="Arial" w:eastAsia="Times New Roman" w:hAnsi="Arial" w:cs="Arial"/>
          <w:bCs/>
          <w:i/>
          <w:sz w:val="20"/>
          <w:szCs w:val="20"/>
        </w:rPr>
        <w:t xml:space="preserve">Streptococcus </w:t>
      </w:r>
      <w:proofErr w:type="spellStart"/>
      <w:r w:rsidR="0039223B" w:rsidRPr="00390715">
        <w:rPr>
          <w:rFonts w:ascii="Arial" w:eastAsia="Times New Roman" w:hAnsi="Arial" w:cs="Arial"/>
          <w:bCs/>
          <w:i/>
          <w:sz w:val="20"/>
          <w:szCs w:val="20"/>
        </w:rPr>
        <w:t>pyogenes</w:t>
      </w:r>
      <w:proofErr w:type="spellEnd"/>
      <w:r w:rsidR="0039223B" w:rsidRPr="00390715">
        <w:rPr>
          <w:rFonts w:ascii="Arial" w:eastAsia="Times New Roman" w:hAnsi="Arial" w:cs="Arial"/>
          <w:bCs/>
          <w:sz w:val="20"/>
          <w:szCs w:val="20"/>
        </w:rPr>
        <w:t xml:space="preserve">, </w:t>
      </w:r>
      <w:r w:rsidR="006271B9" w:rsidRPr="00390715">
        <w:rPr>
          <w:rFonts w:ascii="Arial" w:eastAsia="Times New Roman" w:hAnsi="Arial" w:cs="Arial"/>
          <w:bCs/>
          <w:sz w:val="20"/>
          <w:szCs w:val="20"/>
        </w:rPr>
        <w:t xml:space="preserve">há necessidade de antibioticoterapia e </w:t>
      </w:r>
      <w:r w:rsidR="00271ED0" w:rsidRPr="00390715">
        <w:rPr>
          <w:rFonts w:ascii="Arial" w:eastAsia="Times New Roman" w:hAnsi="Arial" w:cs="Arial"/>
          <w:bCs/>
          <w:sz w:val="20"/>
          <w:szCs w:val="20"/>
        </w:rPr>
        <w:t>a</w:t>
      </w:r>
      <w:r w:rsidR="006271B9" w:rsidRPr="00390715">
        <w:rPr>
          <w:rFonts w:ascii="Arial" w:eastAsia="Times New Roman" w:hAnsi="Arial" w:cs="Arial"/>
          <w:bCs/>
          <w:sz w:val="20"/>
          <w:szCs w:val="20"/>
        </w:rPr>
        <w:t xml:space="preserve">s complicações não supurativas </w:t>
      </w:r>
      <w:r w:rsidRPr="00390715">
        <w:rPr>
          <w:rFonts w:ascii="Arial" w:eastAsia="Times New Roman" w:hAnsi="Arial" w:cs="Arial"/>
          <w:bCs/>
          <w:sz w:val="20"/>
          <w:szCs w:val="20"/>
        </w:rPr>
        <w:t xml:space="preserve">são preocupantes. </w:t>
      </w:r>
    </w:p>
    <w:p w14:paraId="7DB34EE9" w14:textId="77777777" w:rsidR="005635A8" w:rsidRPr="00390715" w:rsidRDefault="005635A8" w:rsidP="003E3A8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5B1D28AF" w14:textId="1A13464A" w:rsidR="005635A8" w:rsidRDefault="005635A8" w:rsidP="00D74A1A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390715">
        <w:rPr>
          <w:rFonts w:ascii="Arial" w:eastAsia="Times New Roman" w:hAnsi="Arial" w:cs="Arial"/>
          <w:b/>
          <w:bCs/>
          <w:sz w:val="24"/>
          <w:szCs w:val="24"/>
        </w:rPr>
        <w:t>Epidemiologia</w:t>
      </w:r>
      <w:r w:rsidR="00390715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707C52A8" w14:textId="77777777" w:rsidR="00390715" w:rsidRPr="00390715" w:rsidRDefault="00390715" w:rsidP="00390715">
      <w:pPr>
        <w:pStyle w:val="PargrafodaLista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08AEA36F" w14:textId="49D7A99D" w:rsidR="005635A8" w:rsidRPr="00390715" w:rsidRDefault="0039223B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390715">
        <w:rPr>
          <w:rFonts w:ascii="Arial" w:eastAsia="Times New Roman" w:hAnsi="Arial" w:cs="Arial"/>
          <w:bCs/>
          <w:sz w:val="20"/>
          <w:szCs w:val="20"/>
        </w:rPr>
        <w:t>A infecção pelo SBHGA pode ocorrer em todas as idades, porém é mais comum nas crianças com idade entre 5 e 11a</w:t>
      </w:r>
      <w:r w:rsidR="006271B9" w:rsidRPr="00390715">
        <w:rPr>
          <w:rFonts w:ascii="Arial" w:eastAsia="Times New Roman" w:hAnsi="Arial" w:cs="Arial"/>
          <w:bCs/>
          <w:sz w:val="20"/>
          <w:szCs w:val="20"/>
        </w:rPr>
        <w:t>nos, sendo rara em menores de 3</w:t>
      </w:r>
      <w:r w:rsidRPr="00390715">
        <w:rPr>
          <w:rFonts w:ascii="Arial" w:eastAsia="Times New Roman" w:hAnsi="Arial" w:cs="Arial"/>
          <w:bCs/>
          <w:sz w:val="20"/>
          <w:szCs w:val="20"/>
        </w:rPr>
        <w:t>anos. A maioria ocorre no final d</w:t>
      </w:r>
      <w:r w:rsidR="005635A8" w:rsidRPr="00390715">
        <w:rPr>
          <w:rFonts w:ascii="Arial" w:eastAsia="Times New Roman" w:hAnsi="Arial" w:cs="Arial"/>
          <w:bCs/>
          <w:sz w:val="20"/>
          <w:szCs w:val="20"/>
        </w:rPr>
        <w:t xml:space="preserve">o inverno e </w:t>
      </w:r>
      <w:r w:rsidRPr="00390715">
        <w:rPr>
          <w:rFonts w:ascii="Arial" w:eastAsia="Times New Roman" w:hAnsi="Arial" w:cs="Arial"/>
          <w:bCs/>
          <w:sz w:val="20"/>
          <w:szCs w:val="20"/>
        </w:rPr>
        <w:t xml:space="preserve">início da </w:t>
      </w:r>
      <w:r w:rsidR="005635A8" w:rsidRPr="00390715">
        <w:rPr>
          <w:rFonts w:ascii="Arial" w:eastAsia="Times New Roman" w:hAnsi="Arial" w:cs="Arial"/>
          <w:bCs/>
          <w:sz w:val="20"/>
          <w:szCs w:val="20"/>
        </w:rPr>
        <w:t>primavera.</w:t>
      </w:r>
    </w:p>
    <w:p w14:paraId="295F3E6E" w14:textId="77777777" w:rsidR="007D4E11" w:rsidRPr="00390715" w:rsidRDefault="007D4E11" w:rsidP="003E3A8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38876A60" w14:textId="6827E8CE" w:rsidR="1699D510" w:rsidRPr="00390715" w:rsidRDefault="1699D510" w:rsidP="00D74A1A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390715">
        <w:rPr>
          <w:rFonts w:ascii="Arial" w:eastAsia="Times New Roman" w:hAnsi="Arial" w:cs="Arial"/>
          <w:b/>
          <w:bCs/>
          <w:sz w:val="24"/>
          <w:szCs w:val="24"/>
        </w:rPr>
        <w:t>Etiologia</w:t>
      </w:r>
      <w:r w:rsidR="00390715" w:rsidRPr="00390715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5E1B0C83" w14:textId="77777777" w:rsidR="00390715" w:rsidRPr="00390715" w:rsidRDefault="00390715" w:rsidP="00390715">
      <w:pPr>
        <w:pStyle w:val="PargrafodaLista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2C5B9692" w14:textId="50E53CF4" w:rsidR="0039223B" w:rsidRPr="00390715" w:rsidRDefault="1699D510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sz w:val="20"/>
          <w:szCs w:val="20"/>
        </w:rPr>
        <w:t xml:space="preserve">Os vírus são a causa mais comum </w:t>
      </w:r>
      <w:r w:rsidR="005635A8" w:rsidRPr="00390715">
        <w:rPr>
          <w:rFonts w:ascii="Arial" w:eastAsia="Times New Roman" w:hAnsi="Arial" w:cs="Arial"/>
          <w:sz w:val="20"/>
          <w:szCs w:val="20"/>
        </w:rPr>
        <w:t xml:space="preserve">(75%) </w:t>
      </w:r>
      <w:r w:rsidR="0039223B" w:rsidRPr="00390715">
        <w:rPr>
          <w:rFonts w:ascii="Arial" w:eastAsia="Times New Roman" w:hAnsi="Arial" w:cs="Arial"/>
          <w:sz w:val="20"/>
          <w:szCs w:val="20"/>
        </w:rPr>
        <w:t>em todas as faixas etária</w:t>
      </w:r>
      <w:r w:rsidR="006271B9" w:rsidRPr="00390715">
        <w:rPr>
          <w:rFonts w:ascii="Arial" w:eastAsia="Times New Roman" w:hAnsi="Arial" w:cs="Arial"/>
          <w:sz w:val="20"/>
          <w:szCs w:val="20"/>
        </w:rPr>
        <w:t>s</w:t>
      </w:r>
      <w:r w:rsidR="0039223B" w:rsidRPr="00390715">
        <w:rPr>
          <w:rFonts w:ascii="Arial" w:eastAsia="Times New Roman" w:hAnsi="Arial" w:cs="Arial"/>
          <w:sz w:val="20"/>
          <w:szCs w:val="20"/>
        </w:rPr>
        <w:t>, sendo os patóg</w:t>
      </w:r>
      <w:r w:rsidRPr="00390715">
        <w:rPr>
          <w:rFonts w:ascii="Arial" w:eastAsia="Times New Roman" w:hAnsi="Arial" w:cs="Arial"/>
          <w:sz w:val="20"/>
          <w:szCs w:val="20"/>
        </w:rPr>
        <w:t>enos mais comuns</w:t>
      </w:r>
      <w:r w:rsidR="0039223B" w:rsidRPr="00390715">
        <w:rPr>
          <w:rFonts w:ascii="Arial" w:eastAsia="Times New Roman" w:hAnsi="Arial" w:cs="Arial"/>
          <w:sz w:val="20"/>
          <w:szCs w:val="20"/>
        </w:rPr>
        <w:t>, os vír</w:t>
      </w:r>
      <w:r w:rsidRPr="00390715">
        <w:rPr>
          <w:rFonts w:ascii="Arial" w:eastAsia="Times New Roman" w:hAnsi="Arial" w:cs="Arial"/>
          <w:sz w:val="20"/>
          <w:szCs w:val="20"/>
        </w:rPr>
        <w:t>us respiratórios como influenza</w:t>
      </w:r>
      <w:r w:rsidR="0039223B" w:rsidRPr="00390715">
        <w:rPr>
          <w:rFonts w:ascii="Arial" w:eastAsia="Times New Roman" w:hAnsi="Arial" w:cs="Arial"/>
          <w:sz w:val="20"/>
          <w:szCs w:val="20"/>
        </w:rPr>
        <w:t xml:space="preserve"> A e B</w:t>
      </w:r>
      <w:r w:rsidRPr="00390715">
        <w:rPr>
          <w:rFonts w:ascii="Arial" w:eastAsia="Times New Roman" w:hAnsi="Arial" w:cs="Arial"/>
          <w:sz w:val="20"/>
          <w:szCs w:val="20"/>
        </w:rPr>
        <w:t xml:space="preserve">, </w:t>
      </w:r>
      <w:r w:rsidR="0039223B" w:rsidRPr="00390715">
        <w:rPr>
          <w:rFonts w:ascii="Arial" w:eastAsia="Times New Roman" w:hAnsi="Arial" w:cs="Arial"/>
          <w:sz w:val="20"/>
          <w:szCs w:val="20"/>
        </w:rPr>
        <w:t>adenovírus (mais comum em menores de 3anos de idade),</w:t>
      </w:r>
      <w:r w:rsidR="006271B9" w:rsidRPr="00390715">
        <w:rPr>
          <w:rFonts w:ascii="Arial" w:eastAsia="Times New Roman" w:hAnsi="Arial" w:cs="Arial"/>
          <w:sz w:val="20"/>
          <w:szCs w:val="20"/>
        </w:rPr>
        <w:t xml:space="preserve"> vírus sincicial respiratório, h</w:t>
      </w:r>
      <w:r w:rsidR="0039223B" w:rsidRPr="00390715">
        <w:rPr>
          <w:rFonts w:ascii="Arial" w:eastAsia="Times New Roman" w:hAnsi="Arial" w:cs="Arial"/>
          <w:sz w:val="20"/>
          <w:szCs w:val="20"/>
        </w:rPr>
        <w:t xml:space="preserve">erpes vírus 1 e 2, </w:t>
      </w:r>
      <w:r w:rsidR="0039223B" w:rsidRPr="00390715">
        <w:rPr>
          <w:rFonts w:ascii="Arial" w:eastAsia="Times New Roman" w:hAnsi="Arial" w:cs="Arial"/>
          <w:i/>
          <w:sz w:val="20"/>
          <w:szCs w:val="20"/>
        </w:rPr>
        <w:t>Corynebacterium diphtheriae</w:t>
      </w:r>
      <w:r w:rsidR="0039223B" w:rsidRPr="00390715">
        <w:rPr>
          <w:rFonts w:ascii="Arial" w:eastAsia="Times New Roman" w:hAnsi="Arial" w:cs="Arial"/>
          <w:sz w:val="20"/>
          <w:szCs w:val="20"/>
        </w:rPr>
        <w:t xml:space="preserve">; bem como vírus </w:t>
      </w:r>
      <w:r w:rsidR="0039223B" w:rsidRPr="00390715">
        <w:rPr>
          <w:rFonts w:ascii="Arial" w:eastAsia="Times New Roman" w:hAnsi="Arial" w:cs="Arial"/>
          <w:i/>
          <w:sz w:val="20"/>
          <w:szCs w:val="20"/>
        </w:rPr>
        <w:t>coxsa</w:t>
      </w:r>
      <w:r w:rsidR="00D74A1A" w:rsidRPr="00390715">
        <w:rPr>
          <w:rFonts w:ascii="Arial" w:eastAsia="Times New Roman" w:hAnsi="Arial" w:cs="Arial"/>
          <w:i/>
          <w:sz w:val="20"/>
          <w:szCs w:val="20"/>
        </w:rPr>
        <w:t xml:space="preserve">ckie </w:t>
      </w:r>
      <w:r w:rsidR="0039223B" w:rsidRPr="00390715">
        <w:rPr>
          <w:rFonts w:ascii="Arial" w:eastAsia="Times New Roman" w:hAnsi="Arial" w:cs="Arial"/>
          <w:i/>
          <w:sz w:val="20"/>
          <w:szCs w:val="20"/>
        </w:rPr>
        <w:t>A</w:t>
      </w:r>
      <w:r w:rsidR="0039223B" w:rsidRPr="00390715">
        <w:rPr>
          <w:rFonts w:ascii="Arial" w:eastAsia="Times New Roman" w:hAnsi="Arial" w:cs="Arial"/>
          <w:sz w:val="20"/>
          <w:szCs w:val="20"/>
        </w:rPr>
        <w:t xml:space="preserve"> e </w:t>
      </w:r>
      <w:r w:rsidRPr="00390715">
        <w:rPr>
          <w:rFonts w:ascii="Arial" w:eastAsia="Times New Roman" w:hAnsi="Arial" w:cs="Arial"/>
          <w:sz w:val="20"/>
          <w:szCs w:val="20"/>
        </w:rPr>
        <w:t xml:space="preserve">o </w:t>
      </w:r>
      <w:r w:rsidR="00533CF4" w:rsidRPr="00390715">
        <w:rPr>
          <w:rFonts w:ascii="Arial" w:eastAsia="Times New Roman" w:hAnsi="Arial" w:cs="Arial"/>
          <w:sz w:val="20"/>
          <w:szCs w:val="20"/>
        </w:rPr>
        <w:t>vírus</w:t>
      </w:r>
      <w:r w:rsidRPr="00390715">
        <w:rPr>
          <w:rFonts w:ascii="Arial" w:eastAsia="Times New Roman" w:hAnsi="Arial" w:cs="Arial"/>
          <w:sz w:val="20"/>
          <w:szCs w:val="20"/>
        </w:rPr>
        <w:t xml:space="preserve"> </w:t>
      </w:r>
      <w:r w:rsidRPr="00390715">
        <w:rPr>
          <w:rFonts w:ascii="Arial" w:eastAsia="Times New Roman" w:hAnsi="Arial" w:cs="Arial"/>
          <w:i/>
          <w:sz w:val="20"/>
          <w:szCs w:val="20"/>
        </w:rPr>
        <w:t>Epstein-Barr</w:t>
      </w:r>
      <w:r w:rsidRPr="00390715">
        <w:rPr>
          <w:rFonts w:ascii="Arial" w:eastAsia="Times New Roman" w:hAnsi="Arial" w:cs="Arial"/>
          <w:sz w:val="20"/>
          <w:szCs w:val="20"/>
        </w:rPr>
        <w:t xml:space="preserve"> (</w:t>
      </w:r>
      <w:r w:rsidR="0039223B" w:rsidRPr="00390715">
        <w:rPr>
          <w:rFonts w:ascii="Arial" w:eastAsia="Times New Roman" w:hAnsi="Arial" w:cs="Arial"/>
          <w:sz w:val="20"/>
          <w:szCs w:val="20"/>
        </w:rPr>
        <w:t>mais comum em maiores de 3anos</w:t>
      </w:r>
      <w:r w:rsidRPr="00390715">
        <w:rPr>
          <w:rFonts w:ascii="Arial" w:eastAsia="Times New Roman" w:hAnsi="Arial" w:cs="Arial"/>
          <w:sz w:val="20"/>
          <w:szCs w:val="20"/>
        </w:rPr>
        <w:t xml:space="preserve">). </w:t>
      </w:r>
    </w:p>
    <w:p w14:paraId="7709A432" w14:textId="77777777" w:rsidR="0039223B" w:rsidRPr="00390715" w:rsidRDefault="0039223B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E40BFBC" w14:textId="6482FD2A" w:rsidR="1699D510" w:rsidRPr="00390715" w:rsidRDefault="0039223B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sz w:val="20"/>
          <w:szCs w:val="20"/>
        </w:rPr>
        <w:t>O SBHGA corresponde aproximadamente 15-30% de todos os episódios e é responsáve</w:t>
      </w:r>
      <w:r w:rsidR="006271B9" w:rsidRPr="00390715">
        <w:rPr>
          <w:rFonts w:ascii="Arial" w:eastAsia="Times New Roman" w:hAnsi="Arial" w:cs="Arial"/>
          <w:sz w:val="20"/>
          <w:szCs w:val="20"/>
        </w:rPr>
        <w:t>l por importantes complicações, sendo</w:t>
      </w:r>
      <w:r w:rsidRPr="00390715">
        <w:rPr>
          <w:rFonts w:ascii="Arial" w:eastAsia="Times New Roman" w:hAnsi="Arial" w:cs="Arial"/>
          <w:sz w:val="20"/>
          <w:szCs w:val="20"/>
        </w:rPr>
        <w:t xml:space="preserve"> o agente bacteriano mais comum; todavia, </w:t>
      </w:r>
      <w:r w:rsidR="1699D510" w:rsidRPr="00390715">
        <w:rPr>
          <w:rFonts w:ascii="Arial" w:eastAsia="Times New Roman" w:hAnsi="Arial" w:cs="Arial"/>
          <w:sz w:val="20"/>
          <w:szCs w:val="20"/>
        </w:rPr>
        <w:t xml:space="preserve">outras bactérias também podem estar implicadas na </w:t>
      </w:r>
      <w:r w:rsidR="003234FD" w:rsidRPr="00390715">
        <w:rPr>
          <w:rFonts w:ascii="Arial" w:eastAsia="Times New Roman" w:hAnsi="Arial" w:cs="Arial"/>
          <w:sz w:val="20"/>
          <w:szCs w:val="20"/>
        </w:rPr>
        <w:t>etiologia</w:t>
      </w:r>
      <w:r w:rsidRPr="00390715">
        <w:rPr>
          <w:rFonts w:ascii="Arial" w:eastAsia="Times New Roman" w:hAnsi="Arial" w:cs="Arial"/>
          <w:sz w:val="20"/>
          <w:szCs w:val="20"/>
        </w:rPr>
        <w:t xml:space="preserve">, como </w:t>
      </w:r>
      <w:r w:rsidR="003234FD" w:rsidRPr="00390715">
        <w:rPr>
          <w:rFonts w:ascii="Arial" w:eastAsia="Times New Roman" w:hAnsi="Arial" w:cs="Arial"/>
          <w:i/>
          <w:sz w:val="20"/>
          <w:szCs w:val="20"/>
        </w:rPr>
        <w:t>Mycoplasma</w:t>
      </w:r>
      <w:r w:rsidRPr="00390715">
        <w:rPr>
          <w:rFonts w:ascii="Arial" w:eastAsia="Times New Roman" w:hAnsi="Arial" w:cs="Arial"/>
          <w:i/>
          <w:sz w:val="20"/>
          <w:szCs w:val="20"/>
        </w:rPr>
        <w:t xml:space="preserve"> pneumoniae e</w:t>
      </w:r>
      <w:r w:rsidR="003234FD" w:rsidRPr="00390715">
        <w:rPr>
          <w:rFonts w:ascii="Arial" w:eastAsia="Times New Roman" w:hAnsi="Arial" w:cs="Arial"/>
          <w:i/>
          <w:sz w:val="20"/>
          <w:szCs w:val="20"/>
        </w:rPr>
        <w:t xml:space="preserve"> Chlamydia</w:t>
      </w:r>
      <w:r w:rsidR="1699D510" w:rsidRPr="00390715">
        <w:rPr>
          <w:rFonts w:ascii="Arial" w:eastAsia="Times New Roman" w:hAnsi="Arial" w:cs="Arial"/>
          <w:sz w:val="20"/>
          <w:szCs w:val="20"/>
        </w:rPr>
        <w:t>.</w:t>
      </w:r>
    </w:p>
    <w:p w14:paraId="02C698CA" w14:textId="77777777" w:rsidR="003E3A89" w:rsidRPr="00390715" w:rsidRDefault="003E3A89" w:rsidP="003E3A8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4C76890E" w14:textId="57D61C8A" w:rsidR="1699D510" w:rsidRDefault="1699D510" w:rsidP="00D74A1A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390715">
        <w:rPr>
          <w:rFonts w:ascii="Arial" w:eastAsia="Times New Roman" w:hAnsi="Arial" w:cs="Arial"/>
          <w:b/>
          <w:bCs/>
          <w:sz w:val="24"/>
          <w:szCs w:val="24"/>
        </w:rPr>
        <w:t>Quadro clínico</w:t>
      </w:r>
      <w:r w:rsidR="00390715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4C11C761" w14:textId="77777777" w:rsidR="00390715" w:rsidRPr="00390715" w:rsidRDefault="00390715" w:rsidP="00390715">
      <w:pPr>
        <w:pStyle w:val="PargrafodaLista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48EC9335" w14:textId="153F9A7A" w:rsidR="006A31E9" w:rsidRPr="00390715" w:rsidRDefault="0039223B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390715">
        <w:rPr>
          <w:rFonts w:ascii="Arial" w:eastAsia="Times New Roman" w:hAnsi="Arial" w:cs="Arial"/>
          <w:bCs/>
          <w:sz w:val="20"/>
          <w:szCs w:val="20"/>
        </w:rPr>
        <w:t>Deve-se suspeita</w:t>
      </w:r>
      <w:r w:rsidR="006271B9" w:rsidRPr="00390715">
        <w:rPr>
          <w:rFonts w:ascii="Arial" w:eastAsia="Times New Roman" w:hAnsi="Arial" w:cs="Arial"/>
          <w:bCs/>
          <w:sz w:val="20"/>
          <w:szCs w:val="20"/>
        </w:rPr>
        <w:t>r</w:t>
      </w:r>
      <w:r w:rsidRPr="00390715">
        <w:rPr>
          <w:rFonts w:ascii="Arial" w:eastAsia="Times New Roman" w:hAnsi="Arial" w:cs="Arial"/>
          <w:bCs/>
          <w:sz w:val="20"/>
          <w:szCs w:val="20"/>
        </w:rPr>
        <w:t xml:space="preserve"> e</w:t>
      </w:r>
      <w:r w:rsidR="006A31E9" w:rsidRPr="00390715">
        <w:rPr>
          <w:rFonts w:ascii="Arial" w:eastAsia="Times New Roman" w:hAnsi="Arial" w:cs="Arial"/>
          <w:bCs/>
          <w:sz w:val="20"/>
          <w:szCs w:val="20"/>
        </w:rPr>
        <w:t xml:space="preserve">m todo paciente com </w:t>
      </w:r>
      <w:r w:rsidRPr="00390715">
        <w:rPr>
          <w:rFonts w:ascii="Arial" w:eastAsia="Times New Roman" w:hAnsi="Arial" w:cs="Arial"/>
          <w:bCs/>
          <w:sz w:val="20"/>
          <w:szCs w:val="20"/>
        </w:rPr>
        <w:t>odinofagia</w:t>
      </w:r>
      <w:r w:rsidR="006A31E9" w:rsidRPr="00390715">
        <w:rPr>
          <w:rFonts w:ascii="Arial" w:eastAsia="Times New Roman" w:hAnsi="Arial" w:cs="Arial"/>
          <w:bCs/>
          <w:sz w:val="20"/>
          <w:szCs w:val="20"/>
        </w:rPr>
        <w:t xml:space="preserve">, febre e dor para engolir. Existem indícios clínicos que auxiliam a diferenciação, mas nenhum conjunto de achados é suficientemente sensível ou específico para </w:t>
      </w:r>
      <w:r w:rsidR="006271B9" w:rsidRPr="00390715">
        <w:rPr>
          <w:rFonts w:ascii="Arial" w:eastAsia="Times New Roman" w:hAnsi="Arial" w:cs="Arial"/>
          <w:bCs/>
          <w:sz w:val="20"/>
          <w:szCs w:val="20"/>
        </w:rPr>
        <w:t>diagnóstico</w:t>
      </w:r>
      <w:r w:rsidRPr="00390715">
        <w:rPr>
          <w:rFonts w:ascii="Arial" w:eastAsia="Times New Roman" w:hAnsi="Arial" w:cs="Arial"/>
          <w:bCs/>
          <w:sz w:val="20"/>
          <w:szCs w:val="20"/>
        </w:rPr>
        <w:t xml:space="preserve"> de certeza; portanto, achados clínicos e epidemiológicos são de supra importância</w:t>
      </w:r>
      <w:r w:rsidR="006A31E9" w:rsidRPr="00390715">
        <w:rPr>
          <w:rFonts w:ascii="Arial" w:eastAsia="Times New Roman" w:hAnsi="Arial" w:cs="Arial"/>
          <w:bCs/>
          <w:sz w:val="20"/>
          <w:szCs w:val="20"/>
        </w:rPr>
        <w:t>.</w:t>
      </w:r>
    </w:p>
    <w:p w14:paraId="51B67AFF" w14:textId="77777777" w:rsidR="00390715" w:rsidRDefault="00390715" w:rsidP="006271B9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</w:rPr>
      </w:pPr>
    </w:p>
    <w:p w14:paraId="08B8BEDD" w14:textId="1A2D2A25" w:rsidR="006271B9" w:rsidRDefault="006271B9" w:rsidP="006271B9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390715">
        <w:rPr>
          <w:rFonts w:ascii="Arial" w:eastAsia="Times New Roman" w:hAnsi="Arial" w:cs="Arial"/>
          <w:b/>
          <w:sz w:val="24"/>
          <w:szCs w:val="24"/>
        </w:rPr>
        <w:t>ASPECTOS CLÍNICOS E EPIDEMIOLÓGICOS</w:t>
      </w:r>
    </w:p>
    <w:p w14:paraId="6E29134E" w14:textId="77777777" w:rsidR="00390715" w:rsidRPr="00390715" w:rsidRDefault="00390715" w:rsidP="006271B9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67760" w:rsidRPr="00390715" w14:paraId="514A4916" w14:textId="77777777" w:rsidTr="009124F1">
        <w:tc>
          <w:tcPr>
            <w:tcW w:w="3209" w:type="dxa"/>
          </w:tcPr>
          <w:p w14:paraId="327EC81A" w14:textId="77777777" w:rsidR="006271B9" w:rsidRPr="00390715" w:rsidRDefault="006271B9" w:rsidP="009124F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/>
                <w:sz w:val="18"/>
                <w:szCs w:val="18"/>
              </w:rPr>
              <w:t>SINAIS E SINTOMAS</w:t>
            </w:r>
          </w:p>
        </w:tc>
        <w:tc>
          <w:tcPr>
            <w:tcW w:w="3209" w:type="dxa"/>
          </w:tcPr>
          <w:p w14:paraId="44CF608A" w14:textId="77777777" w:rsidR="006271B9" w:rsidRPr="00390715" w:rsidRDefault="006271B9" w:rsidP="009124F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/>
                <w:sz w:val="18"/>
                <w:szCs w:val="18"/>
              </w:rPr>
              <w:t>FARINGOTONSILITE</w:t>
            </w:r>
          </w:p>
          <w:p w14:paraId="62B778D4" w14:textId="77777777" w:rsidR="006271B9" w:rsidRPr="00390715" w:rsidRDefault="006271B9" w:rsidP="009124F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/>
                <w:sz w:val="18"/>
                <w:szCs w:val="18"/>
              </w:rPr>
              <w:t>ESTREPTOCÓCICA</w:t>
            </w:r>
          </w:p>
        </w:tc>
        <w:tc>
          <w:tcPr>
            <w:tcW w:w="3210" w:type="dxa"/>
          </w:tcPr>
          <w:p w14:paraId="33A35008" w14:textId="77777777" w:rsidR="006271B9" w:rsidRPr="00390715" w:rsidRDefault="006271B9" w:rsidP="009124F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/>
                <w:sz w:val="18"/>
                <w:szCs w:val="18"/>
              </w:rPr>
              <w:t>FARINGOTONSILITE</w:t>
            </w:r>
          </w:p>
          <w:p w14:paraId="1B4215C8" w14:textId="77777777" w:rsidR="006271B9" w:rsidRPr="00390715" w:rsidRDefault="006271B9" w:rsidP="009124F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/>
                <w:sz w:val="18"/>
                <w:szCs w:val="18"/>
              </w:rPr>
              <w:t>NÃO ESTREPTOCÓCICA</w:t>
            </w:r>
          </w:p>
        </w:tc>
      </w:tr>
      <w:tr w:rsidR="00B67760" w:rsidRPr="00390715" w14:paraId="7959F859" w14:textId="77777777" w:rsidTr="009124F1">
        <w:tc>
          <w:tcPr>
            <w:tcW w:w="3209" w:type="dxa"/>
          </w:tcPr>
          <w:p w14:paraId="29E2AA02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Idade</w:t>
            </w:r>
          </w:p>
        </w:tc>
        <w:tc>
          <w:tcPr>
            <w:tcW w:w="3209" w:type="dxa"/>
          </w:tcPr>
          <w:p w14:paraId="77A0E078" w14:textId="20F83FAB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Rara antes dos 2anos</w:t>
            </w:r>
          </w:p>
          <w:p w14:paraId="71D06250" w14:textId="6EAF4E1F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Pico entre 5 e 11anos</w:t>
            </w:r>
          </w:p>
        </w:tc>
        <w:tc>
          <w:tcPr>
            <w:tcW w:w="3210" w:type="dxa"/>
          </w:tcPr>
          <w:p w14:paraId="625887AE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Qualquer idade</w:t>
            </w:r>
          </w:p>
        </w:tc>
      </w:tr>
      <w:tr w:rsidR="00B67760" w:rsidRPr="00390715" w14:paraId="1CC53D92" w14:textId="77777777" w:rsidTr="009124F1">
        <w:tc>
          <w:tcPr>
            <w:tcW w:w="3209" w:type="dxa"/>
          </w:tcPr>
          <w:p w14:paraId="0B995BE1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Febre e Prostração</w:t>
            </w:r>
          </w:p>
        </w:tc>
        <w:tc>
          <w:tcPr>
            <w:tcW w:w="3209" w:type="dxa"/>
          </w:tcPr>
          <w:p w14:paraId="15668FCC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Pode ser &gt; 39C</w:t>
            </w:r>
          </w:p>
        </w:tc>
        <w:tc>
          <w:tcPr>
            <w:tcW w:w="3210" w:type="dxa"/>
          </w:tcPr>
          <w:p w14:paraId="1AA73C69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Normalmente não tão alta</w:t>
            </w:r>
          </w:p>
        </w:tc>
      </w:tr>
      <w:tr w:rsidR="00B67760" w:rsidRPr="00390715" w14:paraId="500CD41A" w14:textId="77777777" w:rsidTr="009124F1">
        <w:tc>
          <w:tcPr>
            <w:tcW w:w="3209" w:type="dxa"/>
          </w:tcPr>
          <w:p w14:paraId="55D7D112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Início</w:t>
            </w:r>
          </w:p>
        </w:tc>
        <w:tc>
          <w:tcPr>
            <w:tcW w:w="3209" w:type="dxa"/>
          </w:tcPr>
          <w:p w14:paraId="537C80DF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Súbito</w:t>
            </w:r>
          </w:p>
        </w:tc>
        <w:tc>
          <w:tcPr>
            <w:tcW w:w="3210" w:type="dxa"/>
          </w:tcPr>
          <w:p w14:paraId="6A68C2FA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Gradual</w:t>
            </w:r>
          </w:p>
        </w:tc>
      </w:tr>
      <w:tr w:rsidR="00B67760" w:rsidRPr="00390715" w14:paraId="6519C229" w14:textId="77777777" w:rsidTr="009124F1">
        <w:tc>
          <w:tcPr>
            <w:tcW w:w="3209" w:type="dxa"/>
          </w:tcPr>
          <w:p w14:paraId="1731B6C6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Prostração</w:t>
            </w:r>
          </w:p>
        </w:tc>
        <w:tc>
          <w:tcPr>
            <w:tcW w:w="3209" w:type="dxa"/>
          </w:tcPr>
          <w:p w14:paraId="693D8EC9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Prostração mesmo nos períodos afebris</w:t>
            </w:r>
          </w:p>
        </w:tc>
        <w:tc>
          <w:tcPr>
            <w:tcW w:w="3210" w:type="dxa"/>
          </w:tcPr>
          <w:p w14:paraId="799BB272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Prostração restrita aos períodos febris</w:t>
            </w:r>
          </w:p>
        </w:tc>
      </w:tr>
      <w:tr w:rsidR="00B67760" w:rsidRPr="00390715" w14:paraId="7DDB3B83" w14:textId="77777777" w:rsidTr="009124F1">
        <w:tc>
          <w:tcPr>
            <w:tcW w:w="3209" w:type="dxa"/>
          </w:tcPr>
          <w:p w14:paraId="283A9DC0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Sintomas gripais</w:t>
            </w:r>
          </w:p>
        </w:tc>
        <w:tc>
          <w:tcPr>
            <w:tcW w:w="3209" w:type="dxa"/>
          </w:tcPr>
          <w:p w14:paraId="6BC29614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Geralmente ausentes</w:t>
            </w:r>
          </w:p>
        </w:tc>
        <w:tc>
          <w:tcPr>
            <w:tcW w:w="3210" w:type="dxa"/>
          </w:tcPr>
          <w:p w14:paraId="23047A79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Frequentes</w:t>
            </w:r>
          </w:p>
        </w:tc>
      </w:tr>
      <w:tr w:rsidR="00B67760" w:rsidRPr="00390715" w14:paraId="676B7424" w14:textId="77777777" w:rsidTr="009124F1">
        <w:tc>
          <w:tcPr>
            <w:tcW w:w="3209" w:type="dxa"/>
          </w:tcPr>
          <w:p w14:paraId="5E86FC56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Dor de garganta</w:t>
            </w:r>
          </w:p>
        </w:tc>
        <w:tc>
          <w:tcPr>
            <w:tcW w:w="3209" w:type="dxa"/>
          </w:tcPr>
          <w:p w14:paraId="7B8B50DF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Mais intensa e pode dificultar a deglutição e alterar a voz</w:t>
            </w:r>
          </w:p>
        </w:tc>
        <w:tc>
          <w:tcPr>
            <w:tcW w:w="3210" w:type="dxa"/>
          </w:tcPr>
          <w:p w14:paraId="2AAA6EDA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Normalmente leve ou moderado</w:t>
            </w:r>
          </w:p>
        </w:tc>
      </w:tr>
      <w:tr w:rsidR="00B67760" w:rsidRPr="00390715" w14:paraId="2966FA19" w14:textId="77777777" w:rsidTr="009124F1">
        <w:tc>
          <w:tcPr>
            <w:tcW w:w="3209" w:type="dxa"/>
          </w:tcPr>
          <w:p w14:paraId="5654F4A5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 xml:space="preserve">Hipertrofia e </w:t>
            </w:r>
          </w:p>
          <w:p w14:paraId="205365D7" w14:textId="143A41AD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Hiperemia das amigdalas</w:t>
            </w:r>
          </w:p>
        </w:tc>
        <w:tc>
          <w:tcPr>
            <w:tcW w:w="3209" w:type="dxa"/>
          </w:tcPr>
          <w:p w14:paraId="3A76BE00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Hiperemia geralmente restrita às amigdalas</w:t>
            </w:r>
          </w:p>
        </w:tc>
        <w:tc>
          <w:tcPr>
            <w:tcW w:w="3210" w:type="dxa"/>
          </w:tcPr>
          <w:p w14:paraId="7863D81E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Hiperemia geralmente se estende aos pilares anteriores</w:t>
            </w:r>
          </w:p>
        </w:tc>
      </w:tr>
      <w:tr w:rsidR="00B67760" w:rsidRPr="00390715" w14:paraId="0FFCCF6F" w14:textId="77777777" w:rsidTr="009124F1">
        <w:tc>
          <w:tcPr>
            <w:tcW w:w="3209" w:type="dxa"/>
          </w:tcPr>
          <w:p w14:paraId="6E956D04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Exsudatos, pontos e placas brancas</w:t>
            </w:r>
          </w:p>
        </w:tc>
        <w:tc>
          <w:tcPr>
            <w:tcW w:w="3209" w:type="dxa"/>
          </w:tcPr>
          <w:p w14:paraId="75842DC8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Presentes em 50 a 90% dos casos</w:t>
            </w:r>
          </w:p>
          <w:p w14:paraId="6ADD5142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Dado clínico isolado mais importante</w:t>
            </w:r>
          </w:p>
        </w:tc>
        <w:tc>
          <w:tcPr>
            <w:tcW w:w="3210" w:type="dxa"/>
          </w:tcPr>
          <w:p w14:paraId="478337B4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Podem ocorrer</w:t>
            </w:r>
          </w:p>
        </w:tc>
      </w:tr>
      <w:tr w:rsidR="00B67760" w:rsidRPr="00390715" w14:paraId="3BA2BFB7" w14:textId="77777777" w:rsidTr="009124F1">
        <w:tc>
          <w:tcPr>
            <w:tcW w:w="3209" w:type="dxa"/>
          </w:tcPr>
          <w:p w14:paraId="70AE7D09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390715">
              <w:rPr>
                <w:rFonts w:ascii="Arial" w:eastAsia="Times New Roman" w:hAnsi="Arial" w:cs="Arial"/>
                <w:sz w:val="18"/>
                <w:szCs w:val="18"/>
              </w:rPr>
              <w:t>Adenomegalia</w:t>
            </w:r>
            <w:proofErr w:type="spellEnd"/>
          </w:p>
        </w:tc>
        <w:tc>
          <w:tcPr>
            <w:tcW w:w="3209" w:type="dxa"/>
          </w:tcPr>
          <w:p w14:paraId="70FFA672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390715">
              <w:rPr>
                <w:rFonts w:ascii="Arial" w:eastAsia="Times New Roman" w:hAnsi="Arial" w:cs="Arial"/>
                <w:sz w:val="18"/>
                <w:szCs w:val="18"/>
              </w:rPr>
              <w:t>Adenomegalia</w:t>
            </w:r>
            <w:proofErr w:type="spellEnd"/>
            <w:r w:rsidRPr="00390715">
              <w:rPr>
                <w:rFonts w:ascii="Arial" w:eastAsia="Times New Roman" w:hAnsi="Arial" w:cs="Arial"/>
                <w:sz w:val="18"/>
                <w:szCs w:val="18"/>
              </w:rPr>
              <w:t xml:space="preserve"> dolorosa no ângulo da mandíbula</w:t>
            </w:r>
          </w:p>
        </w:tc>
        <w:tc>
          <w:tcPr>
            <w:tcW w:w="3210" w:type="dxa"/>
          </w:tcPr>
          <w:p w14:paraId="1AA15E13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390715">
              <w:rPr>
                <w:rFonts w:ascii="Arial" w:eastAsia="Times New Roman" w:hAnsi="Arial" w:cs="Arial"/>
                <w:sz w:val="18"/>
                <w:szCs w:val="18"/>
              </w:rPr>
              <w:t>Adenomegalia</w:t>
            </w:r>
            <w:proofErr w:type="spellEnd"/>
            <w:r w:rsidRPr="00390715">
              <w:rPr>
                <w:rFonts w:ascii="Arial" w:eastAsia="Times New Roman" w:hAnsi="Arial" w:cs="Arial"/>
                <w:sz w:val="18"/>
                <w:szCs w:val="18"/>
              </w:rPr>
              <w:t xml:space="preserve"> mais discreta</w:t>
            </w:r>
          </w:p>
        </w:tc>
      </w:tr>
      <w:tr w:rsidR="006271B9" w:rsidRPr="00390715" w14:paraId="324C23FD" w14:textId="77777777" w:rsidTr="00390715">
        <w:trPr>
          <w:trHeight w:val="70"/>
        </w:trPr>
        <w:tc>
          <w:tcPr>
            <w:tcW w:w="3209" w:type="dxa"/>
          </w:tcPr>
          <w:p w14:paraId="6DA1ADE3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Outros sintomas</w:t>
            </w:r>
          </w:p>
        </w:tc>
        <w:tc>
          <w:tcPr>
            <w:tcW w:w="3209" w:type="dxa"/>
          </w:tcPr>
          <w:p w14:paraId="6E98D892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Halitose é comum</w:t>
            </w:r>
          </w:p>
        </w:tc>
        <w:tc>
          <w:tcPr>
            <w:tcW w:w="3210" w:type="dxa"/>
          </w:tcPr>
          <w:p w14:paraId="78B943A9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Halitose é rara</w:t>
            </w:r>
          </w:p>
          <w:p w14:paraId="76659683" w14:textId="77777777" w:rsidR="006271B9" w:rsidRPr="00390715" w:rsidRDefault="006271B9" w:rsidP="009124F1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Conjuntivite</w:t>
            </w:r>
          </w:p>
        </w:tc>
      </w:tr>
    </w:tbl>
    <w:p w14:paraId="063A6170" w14:textId="77777777" w:rsidR="006271B9" w:rsidRPr="00390715" w:rsidRDefault="006271B9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1743ED6E" w14:textId="77777777" w:rsidR="00390715" w:rsidRDefault="00390715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0AEDD519" w14:textId="77777777" w:rsidR="00390715" w:rsidRDefault="00390715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5E2778D6" w14:textId="6114E28B" w:rsidR="00C07010" w:rsidRDefault="006271B9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390715">
        <w:rPr>
          <w:rFonts w:ascii="Arial" w:eastAsia="Times New Roman" w:hAnsi="Arial" w:cs="Arial"/>
          <w:bCs/>
          <w:sz w:val="20"/>
          <w:szCs w:val="20"/>
        </w:rPr>
        <w:t>D</w:t>
      </w:r>
      <w:r w:rsidR="00C07010" w:rsidRPr="00390715">
        <w:rPr>
          <w:rFonts w:ascii="Arial" w:eastAsia="Times New Roman" w:hAnsi="Arial" w:cs="Arial"/>
          <w:bCs/>
          <w:sz w:val="20"/>
          <w:szCs w:val="20"/>
        </w:rPr>
        <w:t>e acordo com aspectos inflamatórios</w:t>
      </w:r>
      <w:r w:rsidRPr="00390715">
        <w:rPr>
          <w:rFonts w:ascii="Arial" w:eastAsia="Times New Roman" w:hAnsi="Arial" w:cs="Arial"/>
          <w:bCs/>
          <w:sz w:val="20"/>
          <w:szCs w:val="20"/>
        </w:rPr>
        <w:t xml:space="preserve">, pode-se classificar as </w:t>
      </w:r>
      <w:proofErr w:type="spellStart"/>
      <w:r w:rsidRPr="00390715">
        <w:rPr>
          <w:rFonts w:ascii="Arial" w:eastAsia="Times New Roman" w:hAnsi="Arial" w:cs="Arial"/>
          <w:bCs/>
          <w:sz w:val="20"/>
          <w:szCs w:val="20"/>
        </w:rPr>
        <w:t>faringotonsilites</w:t>
      </w:r>
      <w:proofErr w:type="spellEnd"/>
      <w:r w:rsidRPr="00390715">
        <w:rPr>
          <w:rFonts w:ascii="Arial" w:eastAsia="Times New Roman" w:hAnsi="Arial" w:cs="Arial"/>
          <w:bCs/>
          <w:sz w:val="20"/>
          <w:szCs w:val="20"/>
        </w:rPr>
        <w:t xml:space="preserve"> em:</w:t>
      </w:r>
    </w:p>
    <w:p w14:paraId="7943CCC1" w14:textId="77777777" w:rsidR="00390715" w:rsidRPr="00390715" w:rsidRDefault="00390715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4A3CF52D" w14:textId="2023016E" w:rsidR="1699D510" w:rsidRDefault="006271B9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b/>
          <w:bCs/>
          <w:sz w:val="20"/>
          <w:szCs w:val="20"/>
        </w:rPr>
        <w:t>E</w:t>
      </w:r>
      <w:r w:rsidR="1699D510" w:rsidRPr="00390715">
        <w:rPr>
          <w:rFonts w:ascii="Arial" w:eastAsia="Times New Roman" w:hAnsi="Arial" w:cs="Arial"/>
          <w:b/>
          <w:bCs/>
          <w:sz w:val="20"/>
          <w:szCs w:val="20"/>
        </w:rPr>
        <w:t>ritematosas</w:t>
      </w:r>
      <w:r w:rsidR="1699D510" w:rsidRPr="00390715">
        <w:rPr>
          <w:rFonts w:ascii="Arial" w:eastAsia="Times New Roman" w:hAnsi="Arial" w:cs="Arial"/>
          <w:sz w:val="20"/>
          <w:szCs w:val="20"/>
        </w:rPr>
        <w:t xml:space="preserve">: observam-se hiperemia e congestão da superfície da faringe e das amígdalas. </w:t>
      </w:r>
      <w:r w:rsidRPr="00390715">
        <w:rPr>
          <w:rFonts w:ascii="Arial" w:eastAsia="Times New Roman" w:hAnsi="Arial" w:cs="Arial"/>
          <w:sz w:val="20"/>
          <w:szCs w:val="20"/>
        </w:rPr>
        <w:t>P</w:t>
      </w:r>
      <w:r w:rsidR="00C07010" w:rsidRPr="00390715">
        <w:rPr>
          <w:rFonts w:ascii="Arial" w:eastAsia="Times New Roman" w:hAnsi="Arial" w:cs="Arial"/>
          <w:sz w:val="20"/>
          <w:szCs w:val="20"/>
        </w:rPr>
        <w:t>rincipais agentes</w:t>
      </w:r>
      <w:r w:rsidRPr="00390715">
        <w:rPr>
          <w:rFonts w:ascii="Arial" w:eastAsia="Times New Roman" w:hAnsi="Arial" w:cs="Arial"/>
          <w:sz w:val="20"/>
          <w:szCs w:val="20"/>
        </w:rPr>
        <w:t>:</w:t>
      </w:r>
      <w:r w:rsidR="00C07010" w:rsidRPr="00390715">
        <w:rPr>
          <w:rFonts w:ascii="Arial" w:eastAsia="Times New Roman" w:hAnsi="Arial" w:cs="Arial"/>
          <w:sz w:val="20"/>
          <w:szCs w:val="20"/>
        </w:rPr>
        <w:t xml:space="preserve"> virais.</w:t>
      </w:r>
    </w:p>
    <w:p w14:paraId="215D8393" w14:textId="77777777" w:rsidR="00390715" w:rsidRPr="00390715" w:rsidRDefault="00390715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51ADDF81" w14:textId="3D5543D5" w:rsidR="1699D510" w:rsidRPr="00390715" w:rsidRDefault="006271B9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390715">
        <w:rPr>
          <w:rFonts w:ascii="Arial" w:eastAsia="Times New Roman" w:hAnsi="Arial" w:cs="Arial"/>
          <w:b/>
          <w:bCs/>
          <w:sz w:val="20"/>
          <w:szCs w:val="20"/>
        </w:rPr>
        <w:t>E</w:t>
      </w:r>
      <w:r w:rsidR="1699D510" w:rsidRPr="00390715">
        <w:rPr>
          <w:rFonts w:ascii="Arial" w:eastAsia="Times New Roman" w:hAnsi="Arial" w:cs="Arial"/>
          <w:b/>
          <w:bCs/>
          <w:sz w:val="20"/>
          <w:szCs w:val="20"/>
        </w:rPr>
        <w:t>ritematopultáceas</w:t>
      </w:r>
      <w:proofErr w:type="spellEnd"/>
      <w:r w:rsidR="1699D510" w:rsidRPr="00390715">
        <w:rPr>
          <w:rFonts w:ascii="Arial" w:eastAsia="Times New Roman" w:hAnsi="Arial" w:cs="Arial"/>
          <w:sz w:val="20"/>
          <w:szCs w:val="20"/>
        </w:rPr>
        <w:t xml:space="preserve">: observam-se hiperemia e edema associados a exsudato amarelado não aderente nas criptas e na superfície das amigdalas. </w:t>
      </w:r>
      <w:r w:rsidRPr="00390715">
        <w:rPr>
          <w:rFonts w:ascii="Arial" w:eastAsia="Times New Roman" w:hAnsi="Arial" w:cs="Arial"/>
          <w:sz w:val="20"/>
          <w:szCs w:val="20"/>
        </w:rPr>
        <w:t>Principais</w:t>
      </w:r>
      <w:r w:rsidR="1699D510" w:rsidRPr="00390715">
        <w:rPr>
          <w:rFonts w:ascii="Arial" w:eastAsia="Times New Roman" w:hAnsi="Arial" w:cs="Arial"/>
          <w:sz w:val="20"/>
          <w:szCs w:val="20"/>
        </w:rPr>
        <w:t xml:space="preserve"> agentes</w:t>
      </w:r>
      <w:r w:rsidRPr="00390715">
        <w:rPr>
          <w:rFonts w:ascii="Arial" w:eastAsia="Times New Roman" w:hAnsi="Arial" w:cs="Arial"/>
          <w:sz w:val="20"/>
          <w:szCs w:val="20"/>
        </w:rPr>
        <w:t>:</w:t>
      </w:r>
      <w:r w:rsidR="1699D510" w:rsidRPr="00390715">
        <w:rPr>
          <w:rFonts w:ascii="Arial" w:eastAsia="Times New Roman" w:hAnsi="Arial" w:cs="Arial"/>
          <w:sz w:val="20"/>
          <w:szCs w:val="20"/>
        </w:rPr>
        <w:t xml:space="preserve"> </w:t>
      </w:r>
      <w:r w:rsidR="001E27C6" w:rsidRPr="00390715">
        <w:rPr>
          <w:rFonts w:ascii="Arial" w:eastAsia="Times New Roman" w:hAnsi="Arial" w:cs="Arial"/>
          <w:sz w:val="20"/>
          <w:szCs w:val="20"/>
        </w:rPr>
        <w:t>SBHGA</w:t>
      </w:r>
      <w:r w:rsidR="1699D510" w:rsidRPr="00390715">
        <w:rPr>
          <w:rFonts w:ascii="Arial" w:eastAsia="Times New Roman" w:hAnsi="Arial" w:cs="Arial"/>
          <w:sz w:val="20"/>
          <w:szCs w:val="20"/>
        </w:rPr>
        <w:t xml:space="preserve"> e </w:t>
      </w:r>
      <w:r w:rsidR="00533CF4" w:rsidRPr="00390715">
        <w:rPr>
          <w:rFonts w:ascii="Arial" w:eastAsia="Times New Roman" w:hAnsi="Arial" w:cs="Arial"/>
          <w:sz w:val="20"/>
          <w:szCs w:val="20"/>
        </w:rPr>
        <w:t>vírus</w:t>
      </w:r>
      <w:r w:rsidR="1699D510" w:rsidRPr="00390715">
        <w:rPr>
          <w:rFonts w:ascii="Arial" w:eastAsia="Times New Roman" w:hAnsi="Arial" w:cs="Arial"/>
          <w:sz w:val="20"/>
          <w:szCs w:val="20"/>
        </w:rPr>
        <w:t xml:space="preserve"> </w:t>
      </w:r>
      <w:r w:rsidR="1699D510" w:rsidRPr="00390715">
        <w:rPr>
          <w:rFonts w:ascii="Arial" w:eastAsia="Times New Roman" w:hAnsi="Arial" w:cs="Arial"/>
          <w:i/>
          <w:sz w:val="20"/>
          <w:szCs w:val="20"/>
        </w:rPr>
        <w:t>Epstein-Barr</w:t>
      </w:r>
      <w:r w:rsidR="00C07010" w:rsidRPr="00390715">
        <w:rPr>
          <w:rFonts w:ascii="Arial" w:eastAsia="Times New Roman" w:hAnsi="Arial" w:cs="Arial"/>
          <w:sz w:val="20"/>
          <w:szCs w:val="20"/>
        </w:rPr>
        <w:t>.</w:t>
      </w:r>
    </w:p>
    <w:p w14:paraId="0A03247B" w14:textId="77777777" w:rsidR="00390715" w:rsidRDefault="00390715" w:rsidP="003E3A8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3ECA0246" w14:textId="6C5813F9" w:rsidR="1699D510" w:rsidRPr="00390715" w:rsidRDefault="006271B9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b/>
          <w:bCs/>
          <w:sz w:val="20"/>
          <w:szCs w:val="20"/>
        </w:rPr>
        <w:t>P</w:t>
      </w:r>
      <w:r w:rsidR="1699D510" w:rsidRPr="00390715">
        <w:rPr>
          <w:rFonts w:ascii="Arial" w:eastAsia="Times New Roman" w:hAnsi="Arial" w:cs="Arial"/>
          <w:b/>
          <w:bCs/>
          <w:sz w:val="20"/>
          <w:szCs w:val="20"/>
        </w:rPr>
        <w:t>seudomembranosas</w:t>
      </w:r>
      <w:r w:rsidR="1699D510" w:rsidRPr="00390715">
        <w:rPr>
          <w:rFonts w:ascii="Arial" w:eastAsia="Times New Roman" w:hAnsi="Arial" w:cs="Arial"/>
          <w:sz w:val="20"/>
          <w:szCs w:val="20"/>
        </w:rPr>
        <w:t xml:space="preserve">: </w:t>
      </w:r>
      <w:r w:rsidRPr="00390715">
        <w:rPr>
          <w:rFonts w:ascii="Arial" w:eastAsia="Times New Roman" w:hAnsi="Arial" w:cs="Arial"/>
          <w:sz w:val="20"/>
          <w:szCs w:val="20"/>
        </w:rPr>
        <w:t>observam-se</w:t>
      </w:r>
      <w:r w:rsidR="1699D510" w:rsidRPr="00390715">
        <w:rPr>
          <w:rFonts w:ascii="Arial" w:eastAsia="Times New Roman" w:hAnsi="Arial" w:cs="Arial"/>
          <w:sz w:val="20"/>
          <w:szCs w:val="20"/>
        </w:rPr>
        <w:t xml:space="preserve"> placas esbranquiçadas aderentes ao tecido amigdaliano, que pode invadir faringe palato e úvula. </w:t>
      </w:r>
      <w:r w:rsidRPr="00390715">
        <w:rPr>
          <w:rFonts w:ascii="Arial" w:eastAsia="Times New Roman" w:hAnsi="Arial" w:cs="Arial"/>
          <w:sz w:val="20"/>
          <w:szCs w:val="20"/>
        </w:rPr>
        <w:t>Principais</w:t>
      </w:r>
      <w:r w:rsidR="1699D510" w:rsidRPr="00390715">
        <w:rPr>
          <w:rFonts w:ascii="Arial" w:eastAsia="Times New Roman" w:hAnsi="Arial" w:cs="Arial"/>
          <w:sz w:val="20"/>
          <w:szCs w:val="20"/>
        </w:rPr>
        <w:t xml:space="preserve"> agentes</w:t>
      </w:r>
      <w:r w:rsidRPr="00390715">
        <w:rPr>
          <w:rFonts w:ascii="Arial" w:eastAsia="Times New Roman" w:hAnsi="Arial" w:cs="Arial"/>
          <w:sz w:val="20"/>
          <w:szCs w:val="20"/>
        </w:rPr>
        <w:t>:</w:t>
      </w:r>
      <w:r w:rsidR="1699D510" w:rsidRPr="0039071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1699D510" w:rsidRPr="00390715">
        <w:rPr>
          <w:rFonts w:ascii="Arial" w:eastAsia="Times New Roman" w:hAnsi="Arial" w:cs="Arial"/>
          <w:i/>
          <w:sz w:val="20"/>
          <w:szCs w:val="20"/>
        </w:rPr>
        <w:t>Cory</w:t>
      </w:r>
      <w:r w:rsidR="00B92EC6" w:rsidRPr="00390715">
        <w:rPr>
          <w:rFonts w:ascii="Arial" w:eastAsia="Times New Roman" w:hAnsi="Arial" w:cs="Arial"/>
          <w:i/>
          <w:sz w:val="20"/>
          <w:szCs w:val="20"/>
        </w:rPr>
        <w:t>nebacterium</w:t>
      </w:r>
      <w:proofErr w:type="spellEnd"/>
      <w:r w:rsidR="00B92EC6" w:rsidRPr="00390715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="00B92EC6" w:rsidRPr="00390715">
        <w:rPr>
          <w:rFonts w:ascii="Arial" w:eastAsia="Times New Roman" w:hAnsi="Arial" w:cs="Arial"/>
          <w:i/>
          <w:sz w:val="20"/>
          <w:szCs w:val="20"/>
        </w:rPr>
        <w:t>diphtheria</w:t>
      </w:r>
      <w:r w:rsidR="1699D510" w:rsidRPr="00390715">
        <w:rPr>
          <w:rFonts w:ascii="Arial" w:eastAsia="Times New Roman" w:hAnsi="Arial" w:cs="Arial"/>
          <w:i/>
          <w:sz w:val="20"/>
          <w:szCs w:val="20"/>
        </w:rPr>
        <w:t>e</w:t>
      </w:r>
      <w:proofErr w:type="spellEnd"/>
      <w:r w:rsidR="00B92EC6" w:rsidRPr="00390715">
        <w:rPr>
          <w:rFonts w:ascii="Arial" w:eastAsia="Times New Roman" w:hAnsi="Arial" w:cs="Arial"/>
          <w:i/>
          <w:sz w:val="20"/>
          <w:szCs w:val="20"/>
        </w:rPr>
        <w:t>.</w:t>
      </w:r>
    </w:p>
    <w:p w14:paraId="7B48B91B" w14:textId="77777777" w:rsidR="00390715" w:rsidRDefault="00390715" w:rsidP="003E3A8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181F9331" w14:textId="0DCFE31E" w:rsidR="1699D510" w:rsidRPr="00390715" w:rsidRDefault="006271B9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b/>
          <w:bCs/>
          <w:sz w:val="20"/>
          <w:szCs w:val="20"/>
        </w:rPr>
        <w:t>U</w:t>
      </w:r>
      <w:r w:rsidR="1699D510" w:rsidRPr="00390715">
        <w:rPr>
          <w:rFonts w:ascii="Arial" w:eastAsia="Times New Roman" w:hAnsi="Arial" w:cs="Arial"/>
          <w:b/>
          <w:bCs/>
          <w:sz w:val="20"/>
          <w:szCs w:val="20"/>
        </w:rPr>
        <w:t>lcerosa</w:t>
      </w:r>
      <w:r w:rsidR="1699D510" w:rsidRPr="00390715">
        <w:rPr>
          <w:rFonts w:ascii="Arial" w:eastAsia="Times New Roman" w:hAnsi="Arial" w:cs="Arial"/>
          <w:sz w:val="20"/>
          <w:szCs w:val="20"/>
        </w:rPr>
        <w:t xml:space="preserve">s: </w:t>
      </w:r>
      <w:r w:rsidRPr="00390715">
        <w:rPr>
          <w:rFonts w:ascii="Arial" w:eastAsia="Times New Roman" w:hAnsi="Arial" w:cs="Arial"/>
          <w:sz w:val="20"/>
          <w:szCs w:val="20"/>
        </w:rPr>
        <w:t>Observam-se</w:t>
      </w:r>
      <w:r w:rsidR="1699D510" w:rsidRPr="00390715">
        <w:rPr>
          <w:rFonts w:ascii="Arial" w:eastAsia="Times New Roman" w:hAnsi="Arial" w:cs="Arial"/>
          <w:sz w:val="20"/>
          <w:szCs w:val="20"/>
        </w:rPr>
        <w:t xml:space="preserve"> úlceras, que podem ser superficiais, com muitas ve</w:t>
      </w:r>
      <w:r w:rsidR="001E27C6" w:rsidRPr="00390715">
        <w:rPr>
          <w:rFonts w:ascii="Arial" w:eastAsia="Times New Roman" w:hAnsi="Arial" w:cs="Arial"/>
          <w:sz w:val="20"/>
          <w:szCs w:val="20"/>
        </w:rPr>
        <w:t>sículas</w:t>
      </w:r>
      <w:r w:rsidRPr="00390715">
        <w:rPr>
          <w:rFonts w:ascii="Arial" w:eastAsia="Times New Roman" w:hAnsi="Arial" w:cs="Arial"/>
          <w:sz w:val="20"/>
          <w:szCs w:val="20"/>
        </w:rPr>
        <w:t>. Principais agentes: v</w:t>
      </w:r>
      <w:r w:rsidR="00533CF4" w:rsidRPr="00390715">
        <w:rPr>
          <w:rFonts w:ascii="Arial" w:eastAsia="Times New Roman" w:hAnsi="Arial" w:cs="Arial"/>
          <w:sz w:val="20"/>
          <w:szCs w:val="20"/>
        </w:rPr>
        <w:t>írus</w:t>
      </w:r>
      <w:r w:rsidR="001E27C6" w:rsidRPr="0039071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1E27C6" w:rsidRPr="00390715">
        <w:rPr>
          <w:rFonts w:ascii="Arial" w:eastAsia="Times New Roman" w:hAnsi="Arial" w:cs="Arial"/>
          <w:sz w:val="20"/>
          <w:szCs w:val="20"/>
        </w:rPr>
        <w:t>C</w:t>
      </w:r>
      <w:r w:rsidR="1699D510" w:rsidRPr="00390715">
        <w:rPr>
          <w:rFonts w:ascii="Arial" w:eastAsia="Times New Roman" w:hAnsi="Arial" w:cs="Arial"/>
          <w:sz w:val="20"/>
          <w:szCs w:val="20"/>
        </w:rPr>
        <w:t>oxsackie</w:t>
      </w:r>
      <w:proofErr w:type="spellEnd"/>
      <w:r w:rsidR="001E27C6" w:rsidRPr="00390715">
        <w:rPr>
          <w:rFonts w:ascii="Arial" w:eastAsia="Times New Roman" w:hAnsi="Arial" w:cs="Arial"/>
          <w:sz w:val="20"/>
          <w:szCs w:val="20"/>
        </w:rPr>
        <w:t xml:space="preserve"> A</w:t>
      </w:r>
      <w:r w:rsidR="1699D510" w:rsidRPr="00390715">
        <w:rPr>
          <w:rFonts w:ascii="Arial" w:eastAsia="Times New Roman" w:hAnsi="Arial" w:cs="Arial"/>
          <w:sz w:val="20"/>
          <w:szCs w:val="20"/>
        </w:rPr>
        <w:t>.</w:t>
      </w:r>
    </w:p>
    <w:p w14:paraId="0622AD18" w14:textId="77777777" w:rsidR="00271ED0" w:rsidRPr="00390715" w:rsidRDefault="00271ED0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5B852432" w14:textId="51A5550E" w:rsidR="00333E62" w:rsidRPr="00390715" w:rsidRDefault="00333E62" w:rsidP="00333E6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b/>
          <w:sz w:val="20"/>
          <w:szCs w:val="20"/>
        </w:rPr>
        <w:t xml:space="preserve">Febre </w:t>
      </w:r>
      <w:proofErr w:type="spellStart"/>
      <w:r w:rsidRPr="00390715">
        <w:rPr>
          <w:rFonts w:ascii="Arial" w:eastAsia="Times New Roman" w:hAnsi="Arial" w:cs="Arial"/>
          <w:b/>
          <w:sz w:val="20"/>
          <w:szCs w:val="20"/>
        </w:rPr>
        <w:t>Faringoconjuntival</w:t>
      </w:r>
      <w:proofErr w:type="spellEnd"/>
      <w:r w:rsidRPr="00390715">
        <w:rPr>
          <w:rFonts w:ascii="Arial" w:eastAsia="Times New Roman" w:hAnsi="Arial" w:cs="Arial"/>
          <w:b/>
          <w:sz w:val="20"/>
          <w:szCs w:val="20"/>
        </w:rPr>
        <w:t>:</w:t>
      </w:r>
      <w:r w:rsidRPr="00390715">
        <w:rPr>
          <w:rFonts w:ascii="Arial" w:eastAsia="Times New Roman" w:hAnsi="Arial" w:cs="Arial"/>
          <w:sz w:val="20"/>
          <w:szCs w:val="20"/>
        </w:rPr>
        <w:t xml:space="preserve"> faringite causada por adenovírus caracterizada pela presença de febre, sintomas respiratórios (coriza e tosse</w:t>
      </w:r>
      <w:r w:rsidR="006271B9" w:rsidRPr="00390715">
        <w:rPr>
          <w:rFonts w:ascii="Arial" w:eastAsia="Times New Roman" w:hAnsi="Arial" w:cs="Arial"/>
          <w:sz w:val="20"/>
          <w:szCs w:val="20"/>
        </w:rPr>
        <w:t>)</w:t>
      </w:r>
      <w:r w:rsidRPr="00390715">
        <w:rPr>
          <w:rFonts w:ascii="Arial" w:eastAsia="Times New Roman" w:hAnsi="Arial" w:cs="Arial"/>
          <w:sz w:val="20"/>
          <w:szCs w:val="20"/>
        </w:rPr>
        <w:t>, hiperemia da faringe, hiperplasia amigdaliana com exsudato</w:t>
      </w:r>
      <w:r w:rsidR="006271B9" w:rsidRPr="00390715">
        <w:rPr>
          <w:rFonts w:ascii="Arial" w:eastAsia="Times New Roman" w:hAnsi="Arial" w:cs="Arial"/>
          <w:sz w:val="20"/>
          <w:szCs w:val="20"/>
        </w:rPr>
        <w:t>,</w:t>
      </w:r>
      <w:r w:rsidRPr="0039071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90715">
        <w:rPr>
          <w:rFonts w:ascii="Arial" w:eastAsia="Times New Roman" w:hAnsi="Arial" w:cs="Arial"/>
          <w:sz w:val="20"/>
          <w:szCs w:val="20"/>
        </w:rPr>
        <w:t>adenomegalia</w:t>
      </w:r>
      <w:proofErr w:type="spellEnd"/>
      <w:r w:rsidRPr="00390715">
        <w:rPr>
          <w:rFonts w:ascii="Arial" w:eastAsia="Times New Roman" w:hAnsi="Arial" w:cs="Arial"/>
          <w:sz w:val="20"/>
          <w:szCs w:val="20"/>
        </w:rPr>
        <w:t xml:space="preserve"> cervical e conjuntivite. O quadr</w:t>
      </w:r>
      <w:r w:rsidR="006271B9" w:rsidRPr="00390715">
        <w:rPr>
          <w:rFonts w:ascii="Arial" w:eastAsia="Times New Roman" w:hAnsi="Arial" w:cs="Arial"/>
          <w:sz w:val="20"/>
          <w:szCs w:val="20"/>
        </w:rPr>
        <w:t>o de faringite tem duração de 7</w:t>
      </w:r>
      <w:r w:rsidRPr="00390715">
        <w:rPr>
          <w:rFonts w:ascii="Arial" w:eastAsia="Times New Roman" w:hAnsi="Arial" w:cs="Arial"/>
          <w:sz w:val="20"/>
          <w:szCs w:val="20"/>
        </w:rPr>
        <w:t>dias, a conjuntivite até 14dias, com resolução espontânea.</w:t>
      </w:r>
    </w:p>
    <w:p w14:paraId="517C7A15" w14:textId="77777777" w:rsidR="00390715" w:rsidRDefault="00390715" w:rsidP="009C10F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AE176AE" w14:textId="38AAAEE9" w:rsidR="009C10F5" w:rsidRPr="00390715" w:rsidRDefault="009C10F5" w:rsidP="009C10F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b/>
          <w:sz w:val="20"/>
          <w:szCs w:val="20"/>
        </w:rPr>
        <w:t>Herpes simples:</w:t>
      </w:r>
      <w:r w:rsidRPr="00390715">
        <w:rPr>
          <w:rFonts w:ascii="Arial" w:eastAsia="Times New Roman" w:hAnsi="Arial" w:cs="Arial"/>
          <w:sz w:val="20"/>
          <w:szCs w:val="20"/>
        </w:rPr>
        <w:t xml:space="preserve"> causada pelo herpes vírus 1 e 2, sendo comum nas crianças pequenas e caracteriza-se por febre e gengivoestomatite com vesículas, que evoluem com ulceração da lesão, localizadas na boca, incluindo lábios e orofaringe posterior. As lesões são extremamente dolorosas, podendo </w:t>
      </w:r>
      <w:r w:rsidR="006271B9" w:rsidRPr="00390715">
        <w:rPr>
          <w:rFonts w:ascii="Arial" w:eastAsia="Times New Roman" w:hAnsi="Arial" w:cs="Arial"/>
          <w:sz w:val="20"/>
          <w:szCs w:val="20"/>
        </w:rPr>
        <w:t xml:space="preserve">dificultar a </w:t>
      </w:r>
      <w:r w:rsidRPr="00390715">
        <w:rPr>
          <w:rFonts w:ascii="Arial" w:eastAsia="Times New Roman" w:hAnsi="Arial" w:cs="Arial"/>
          <w:sz w:val="20"/>
          <w:szCs w:val="20"/>
        </w:rPr>
        <w:t>ingestão de líquidos, resultando em desidratação. A duração da do</w:t>
      </w:r>
      <w:r w:rsidR="006271B9" w:rsidRPr="00390715">
        <w:rPr>
          <w:rFonts w:ascii="Arial" w:eastAsia="Times New Roman" w:hAnsi="Arial" w:cs="Arial"/>
          <w:sz w:val="20"/>
          <w:szCs w:val="20"/>
        </w:rPr>
        <w:t>ença é de 2</w:t>
      </w:r>
      <w:r w:rsidRPr="00390715">
        <w:rPr>
          <w:rFonts w:ascii="Arial" w:eastAsia="Times New Roman" w:hAnsi="Arial" w:cs="Arial"/>
          <w:sz w:val="20"/>
          <w:szCs w:val="20"/>
        </w:rPr>
        <w:t>semanas.</w:t>
      </w:r>
    </w:p>
    <w:p w14:paraId="1DCA6988" w14:textId="77777777" w:rsidR="00333E62" w:rsidRPr="00390715" w:rsidRDefault="00333E62" w:rsidP="00333E6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93F584D" w14:textId="7397FCB2" w:rsidR="00333E62" w:rsidRPr="00390715" w:rsidRDefault="00333E62" w:rsidP="00333E6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390715">
        <w:rPr>
          <w:rFonts w:ascii="Arial" w:eastAsia="Times New Roman" w:hAnsi="Arial" w:cs="Arial"/>
          <w:b/>
          <w:sz w:val="20"/>
          <w:szCs w:val="20"/>
        </w:rPr>
        <w:t>Herpangina</w:t>
      </w:r>
      <w:proofErr w:type="spellEnd"/>
      <w:r w:rsidRPr="00390715">
        <w:rPr>
          <w:rFonts w:ascii="Arial" w:eastAsia="Times New Roman" w:hAnsi="Arial" w:cs="Arial"/>
          <w:b/>
          <w:sz w:val="20"/>
          <w:szCs w:val="20"/>
        </w:rPr>
        <w:t>:</w:t>
      </w:r>
      <w:r w:rsidRPr="00390715">
        <w:rPr>
          <w:rFonts w:ascii="Arial" w:eastAsia="Times New Roman" w:hAnsi="Arial" w:cs="Arial"/>
          <w:sz w:val="20"/>
          <w:szCs w:val="20"/>
        </w:rPr>
        <w:t xml:space="preserve"> causada pelo vírus </w:t>
      </w:r>
      <w:r w:rsidRPr="00390715">
        <w:rPr>
          <w:rFonts w:ascii="Arial" w:eastAsia="Times New Roman" w:hAnsi="Arial" w:cs="Arial"/>
          <w:i/>
          <w:sz w:val="20"/>
          <w:szCs w:val="20"/>
        </w:rPr>
        <w:t>Coxsackie A</w:t>
      </w:r>
      <w:r w:rsidRPr="00390715">
        <w:rPr>
          <w:rFonts w:ascii="Arial" w:eastAsia="Times New Roman" w:hAnsi="Arial" w:cs="Arial"/>
          <w:sz w:val="20"/>
          <w:szCs w:val="20"/>
        </w:rPr>
        <w:t xml:space="preserve"> e caracterizada por pequenas vesículas no palato mole, na úvula e nos pilares amigdalianos, acompanhadas de febre elevada. A resolução espontânea ocorre em 7 dias. </w:t>
      </w:r>
    </w:p>
    <w:p w14:paraId="0E2B7045" w14:textId="77777777" w:rsidR="00333E62" w:rsidRPr="00390715" w:rsidRDefault="00333E62" w:rsidP="00333E6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4F5B79EC" w14:textId="51E3070B" w:rsidR="009C10F5" w:rsidRPr="00390715" w:rsidRDefault="009C10F5" w:rsidP="009C10F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b/>
          <w:sz w:val="20"/>
          <w:szCs w:val="20"/>
        </w:rPr>
        <w:t>Mo</w:t>
      </w:r>
      <w:r w:rsidR="00533CF4" w:rsidRPr="00390715">
        <w:rPr>
          <w:rFonts w:ascii="Arial" w:eastAsia="Times New Roman" w:hAnsi="Arial" w:cs="Arial"/>
          <w:b/>
          <w:sz w:val="20"/>
          <w:szCs w:val="20"/>
        </w:rPr>
        <w:t>no</w:t>
      </w:r>
      <w:r w:rsidRPr="00390715">
        <w:rPr>
          <w:rFonts w:ascii="Arial" w:eastAsia="Times New Roman" w:hAnsi="Arial" w:cs="Arial"/>
          <w:b/>
          <w:sz w:val="20"/>
          <w:szCs w:val="20"/>
        </w:rPr>
        <w:t>nucleose:</w:t>
      </w:r>
      <w:r w:rsidRPr="00390715">
        <w:rPr>
          <w:rFonts w:ascii="Arial" w:eastAsia="Times New Roman" w:hAnsi="Arial" w:cs="Arial"/>
          <w:sz w:val="20"/>
          <w:szCs w:val="20"/>
        </w:rPr>
        <w:t xml:space="preserve"> causada pelo vírus </w:t>
      </w:r>
      <w:r w:rsidRPr="00390715">
        <w:rPr>
          <w:rFonts w:ascii="Arial" w:eastAsia="Times New Roman" w:hAnsi="Arial" w:cs="Arial"/>
          <w:i/>
          <w:sz w:val="20"/>
          <w:szCs w:val="20"/>
        </w:rPr>
        <w:t>Epstein Barr</w:t>
      </w:r>
      <w:r w:rsidRPr="00390715">
        <w:rPr>
          <w:rFonts w:ascii="Arial" w:eastAsia="Times New Roman" w:hAnsi="Arial" w:cs="Arial"/>
          <w:sz w:val="20"/>
          <w:szCs w:val="20"/>
        </w:rPr>
        <w:t xml:space="preserve"> e pode evoluir como uma faringite isolada ou como uma doença sistêmica mais grave, como febre mais prolongada, prostração, desânimo, astenia. Normalmente há </w:t>
      </w:r>
      <w:r w:rsidR="00533CF4" w:rsidRPr="00390715">
        <w:rPr>
          <w:rFonts w:ascii="Arial" w:eastAsia="Times New Roman" w:hAnsi="Arial" w:cs="Arial"/>
          <w:sz w:val="20"/>
          <w:szCs w:val="20"/>
        </w:rPr>
        <w:t xml:space="preserve">presença de linfonodos em região </w:t>
      </w:r>
      <w:r w:rsidRPr="00390715">
        <w:rPr>
          <w:rFonts w:ascii="Arial" w:eastAsia="Times New Roman" w:hAnsi="Arial" w:cs="Arial"/>
          <w:sz w:val="20"/>
          <w:szCs w:val="20"/>
        </w:rPr>
        <w:t xml:space="preserve">cervical posterior, odinofagia, tonsilas palatinas e faríngeas muito aumentadas, com ou sem exsudato, hepatomegalia e esplenomegalia e na </w:t>
      </w:r>
      <w:r w:rsidR="00533CF4" w:rsidRPr="00390715">
        <w:rPr>
          <w:rFonts w:ascii="Arial" w:eastAsia="Times New Roman" w:hAnsi="Arial" w:cs="Arial"/>
          <w:sz w:val="20"/>
          <w:szCs w:val="20"/>
        </w:rPr>
        <w:t>anamnese</w:t>
      </w:r>
      <w:r w:rsidRPr="00390715">
        <w:rPr>
          <w:rFonts w:ascii="Arial" w:eastAsia="Times New Roman" w:hAnsi="Arial" w:cs="Arial"/>
          <w:sz w:val="20"/>
          <w:szCs w:val="20"/>
        </w:rPr>
        <w:t xml:space="preserve">, frequentemente tratamento malsucedido com antibióticos. </w:t>
      </w:r>
      <w:r w:rsidR="006271B9" w:rsidRPr="00390715">
        <w:rPr>
          <w:rFonts w:ascii="Arial" w:eastAsia="Times New Roman" w:hAnsi="Arial" w:cs="Arial"/>
          <w:sz w:val="20"/>
          <w:szCs w:val="20"/>
        </w:rPr>
        <w:t>O hemograma apresenta</w:t>
      </w:r>
      <w:r w:rsidRPr="00390715">
        <w:rPr>
          <w:rFonts w:ascii="Arial" w:eastAsia="Times New Roman" w:hAnsi="Arial" w:cs="Arial"/>
          <w:sz w:val="20"/>
          <w:szCs w:val="20"/>
        </w:rPr>
        <w:t xml:space="preserve"> aumento da contagem de leucócitos com mais de 10% de atipia linfocitária.</w:t>
      </w:r>
    </w:p>
    <w:p w14:paraId="2908BD86" w14:textId="77777777" w:rsidR="009C10F5" w:rsidRPr="00390715" w:rsidRDefault="009C10F5" w:rsidP="00333E62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337EC8EE" w14:textId="4DFDA39D" w:rsidR="00333E62" w:rsidRPr="00390715" w:rsidRDefault="00333E62" w:rsidP="00333E6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b/>
          <w:sz w:val="20"/>
          <w:szCs w:val="20"/>
        </w:rPr>
        <w:t>Síndrome mão-pé-boca</w:t>
      </w:r>
      <w:r w:rsidRPr="00390715">
        <w:rPr>
          <w:rFonts w:ascii="Arial" w:eastAsia="Times New Roman" w:hAnsi="Arial" w:cs="Arial"/>
          <w:sz w:val="20"/>
          <w:szCs w:val="20"/>
        </w:rPr>
        <w:t xml:space="preserve">: causada pelo vírus </w:t>
      </w:r>
      <w:r w:rsidRPr="00390715">
        <w:rPr>
          <w:rFonts w:ascii="Arial" w:eastAsia="Times New Roman" w:hAnsi="Arial" w:cs="Arial"/>
          <w:i/>
          <w:sz w:val="20"/>
          <w:szCs w:val="20"/>
        </w:rPr>
        <w:t>Coxsackie A</w:t>
      </w:r>
      <w:r w:rsidRPr="00390715">
        <w:rPr>
          <w:rFonts w:ascii="Arial" w:eastAsia="Times New Roman" w:hAnsi="Arial" w:cs="Arial"/>
          <w:sz w:val="20"/>
          <w:szCs w:val="20"/>
        </w:rPr>
        <w:t xml:space="preserve"> e apresenta-se com vesículas em orofaringe concomitantemente, presença de papulovesículas em palmas e plantas, às vezes no tronco, com resolução em 7 dias.</w:t>
      </w:r>
    </w:p>
    <w:p w14:paraId="21EF1F57" w14:textId="77777777" w:rsidR="00333E62" w:rsidRPr="00390715" w:rsidRDefault="00333E62" w:rsidP="00333E6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33E1B706" w14:textId="3DEAA395" w:rsidR="00333E62" w:rsidRPr="00390715" w:rsidRDefault="00333E62" w:rsidP="00333E6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sz w:val="20"/>
          <w:szCs w:val="20"/>
        </w:rPr>
        <w:t>Síndrome PFAFA é</w:t>
      </w:r>
      <w:r w:rsidR="006271B9" w:rsidRPr="00390715">
        <w:rPr>
          <w:rFonts w:ascii="Arial" w:eastAsia="Times New Roman" w:hAnsi="Arial" w:cs="Arial"/>
          <w:sz w:val="20"/>
          <w:szCs w:val="20"/>
        </w:rPr>
        <w:t xml:space="preserve"> caracterizada p</w:t>
      </w:r>
      <w:r w:rsidRPr="00390715">
        <w:rPr>
          <w:rFonts w:ascii="Arial" w:eastAsia="Times New Roman" w:hAnsi="Arial" w:cs="Arial"/>
          <w:sz w:val="20"/>
          <w:szCs w:val="20"/>
        </w:rPr>
        <w:t>or febre periódica, estomatite aftosa, faringite e adenite cervical e ocorre espora</w:t>
      </w:r>
      <w:r w:rsidR="006271B9" w:rsidRPr="00390715">
        <w:rPr>
          <w:rFonts w:ascii="Arial" w:eastAsia="Times New Roman" w:hAnsi="Arial" w:cs="Arial"/>
          <w:sz w:val="20"/>
          <w:szCs w:val="20"/>
        </w:rPr>
        <w:t>dicamente, em crianças de 2 a 6</w:t>
      </w:r>
      <w:r w:rsidRPr="00390715">
        <w:rPr>
          <w:rFonts w:ascii="Arial" w:eastAsia="Times New Roman" w:hAnsi="Arial" w:cs="Arial"/>
          <w:sz w:val="20"/>
          <w:szCs w:val="20"/>
        </w:rPr>
        <w:t xml:space="preserve">anos. A etiologia é desconhecida. O tratamento dá-se com Prednisona (1 a 2mg/kg/dia). A periodicidade e a intensidade diminuem com o tempo, com </w:t>
      </w:r>
      <w:r w:rsidR="006271B9" w:rsidRPr="00390715">
        <w:rPr>
          <w:rFonts w:ascii="Arial" w:eastAsia="Times New Roman" w:hAnsi="Arial" w:cs="Arial"/>
          <w:sz w:val="20"/>
          <w:szCs w:val="20"/>
        </w:rPr>
        <w:t>resolução espontânea após 3 a 5</w:t>
      </w:r>
      <w:r w:rsidRPr="00390715">
        <w:rPr>
          <w:rFonts w:ascii="Arial" w:eastAsia="Times New Roman" w:hAnsi="Arial" w:cs="Arial"/>
          <w:sz w:val="20"/>
          <w:szCs w:val="20"/>
        </w:rPr>
        <w:t>anos do início dos sintomas ou na adolescência.</w:t>
      </w:r>
    </w:p>
    <w:p w14:paraId="441AB7B8" w14:textId="77777777" w:rsidR="00333E62" w:rsidRPr="00390715" w:rsidRDefault="00333E62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162C9C1" w14:textId="5F53A975" w:rsidR="1699D510" w:rsidRDefault="1699D510" w:rsidP="00D74A1A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390715">
        <w:rPr>
          <w:rFonts w:ascii="Arial" w:eastAsia="Times New Roman" w:hAnsi="Arial" w:cs="Arial"/>
          <w:b/>
          <w:bCs/>
          <w:sz w:val="24"/>
          <w:szCs w:val="24"/>
        </w:rPr>
        <w:t>Diagnóstico</w:t>
      </w:r>
      <w:r w:rsidR="00390715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2798C818" w14:textId="77777777" w:rsidR="00390715" w:rsidRPr="00390715" w:rsidRDefault="00390715" w:rsidP="00390715">
      <w:pPr>
        <w:pStyle w:val="PargrafodaLista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734C35E4" w14:textId="77777777" w:rsidR="00156F25" w:rsidRPr="00390715" w:rsidRDefault="00156F25" w:rsidP="00156F2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sz w:val="20"/>
          <w:szCs w:val="20"/>
        </w:rPr>
        <w:t xml:space="preserve">A cultura da secreção colhida da orofaringe, através de swab orofaríngeo, é considerado padrão ouro para diagnóstico de faringotonsilite estreptocócica. Se realizada corretamente, representa especificidade de 95% e sensibilidade de, até, 85%. </w:t>
      </w:r>
    </w:p>
    <w:p w14:paraId="4E169CD8" w14:textId="77777777" w:rsidR="00156F25" w:rsidRPr="00390715" w:rsidRDefault="00156F25" w:rsidP="00156F2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8046A06" w14:textId="35D46F93" w:rsidR="00156F25" w:rsidRPr="00390715" w:rsidRDefault="00156F25" w:rsidP="00156F2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sz w:val="20"/>
          <w:szCs w:val="20"/>
        </w:rPr>
        <w:t>Um swab é usado para o teste rápido para detecção de</w:t>
      </w:r>
      <w:r w:rsidR="006271B9" w:rsidRPr="00390715">
        <w:rPr>
          <w:rFonts w:ascii="Arial" w:eastAsia="Times New Roman" w:hAnsi="Arial" w:cs="Arial"/>
          <w:sz w:val="20"/>
          <w:szCs w:val="20"/>
        </w:rPr>
        <w:t xml:space="preserve"> SBHGA</w:t>
      </w:r>
      <w:r w:rsidRPr="00390715">
        <w:rPr>
          <w:rFonts w:ascii="Arial" w:eastAsia="Times New Roman" w:hAnsi="Arial" w:cs="Arial"/>
          <w:sz w:val="20"/>
          <w:szCs w:val="20"/>
        </w:rPr>
        <w:t>. Se o teste for positivo, indica-se uso de antibioticoterapia</w:t>
      </w:r>
      <w:r w:rsidR="00D13864" w:rsidRPr="00390715">
        <w:rPr>
          <w:rFonts w:ascii="Arial" w:eastAsia="Times New Roman" w:hAnsi="Arial" w:cs="Arial"/>
          <w:sz w:val="20"/>
          <w:szCs w:val="20"/>
        </w:rPr>
        <w:t>. Se o teste rápido for negativo, o segundo swab orofaríngeo é encaminhado para cultura para confirmação etiológica (</w:t>
      </w:r>
      <w:r w:rsidRPr="00390715">
        <w:rPr>
          <w:rFonts w:ascii="Arial" w:eastAsia="Times New Roman" w:hAnsi="Arial" w:cs="Arial"/>
          <w:sz w:val="20"/>
          <w:szCs w:val="20"/>
        </w:rPr>
        <w:t xml:space="preserve">resultado </w:t>
      </w:r>
      <w:r w:rsidR="009C10F5" w:rsidRPr="00390715">
        <w:rPr>
          <w:rFonts w:ascii="Arial" w:eastAsia="Times New Roman" w:hAnsi="Arial" w:cs="Arial"/>
          <w:sz w:val="20"/>
          <w:szCs w:val="20"/>
        </w:rPr>
        <w:t>em até</w:t>
      </w:r>
      <w:r w:rsidR="006271B9" w:rsidRPr="00390715">
        <w:rPr>
          <w:rFonts w:ascii="Arial" w:eastAsia="Times New Roman" w:hAnsi="Arial" w:cs="Arial"/>
          <w:sz w:val="20"/>
          <w:szCs w:val="20"/>
        </w:rPr>
        <w:t xml:space="preserve"> 48</w:t>
      </w:r>
      <w:r w:rsidRPr="00390715">
        <w:rPr>
          <w:rFonts w:ascii="Arial" w:eastAsia="Times New Roman" w:hAnsi="Arial" w:cs="Arial"/>
          <w:sz w:val="20"/>
          <w:szCs w:val="20"/>
        </w:rPr>
        <w:t>horas</w:t>
      </w:r>
      <w:r w:rsidR="00D13864" w:rsidRPr="00390715">
        <w:rPr>
          <w:rFonts w:ascii="Arial" w:eastAsia="Times New Roman" w:hAnsi="Arial" w:cs="Arial"/>
          <w:sz w:val="20"/>
          <w:szCs w:val="20"/>
        </w:rPr>
        <w:t>)</w:t>
      </w:r>
      <w:r w:rsidRPr="00390715">
        <w:rPr>
          <w:rFonts w:ascii="Arial" w:eastAsia="Times New Roman" w:hAnsi="Arial" w:cs="Arial"/>
          <w:sz w:val="20"/>
          <w:szCs w:val="20"/>
        </w:rPr>
        <w:t>.</w:t>
      </w:r>
      <w:r w:rsidR="00C21737" w:rsidRPr="00390715">
        <w:rPr>
          <w:rFonts w:ascii="Arial" w:eastAsia="Times New Roman" w:hAnsi="Arial" w:cs="Arial"/>
          <w:sz w:val="20"/>
          <w:szCs w:val="20"/>
        </w:rPr>
        <w:t xml:space="preserve"> Importante ressaltar que aguardar o resultado da cultura por 48 horas para o </w:t>
      </w:r>
      <w:r w:rsidR="006271B9" w:rsidRPr="00390715">
        <w:rPr>
          <w:rFonts w:ascii="Arial" w:eastAsia="Times New Roman" w:hAnsi="Arial" w:cs="Arial"/>
          <w:sz w:val="20"/>
          <w:szCs w:val="20"/>
        </w:rPr>
        <w:t>início da terapia não aumenta a chance de complicação</w:t>
      </w:r>
      <w:r w:rsidR="00C21737" w:rsidRPr="00390715">
        <w:rPr>
          <w:rFonts w:ascii="Arial" w:eastAsia="Times New Roman" w:hAnsi="Arial" w:cs="Arial"/>
          <w:sz w:val="20"/>
          <w:szCs w:val="20"/>
        </w:rPr>
        <w:t>.</w:t>
      </w:r>
      <w:r w:rsidR="009C10F5" w:rsidRPr="00390715">
        <w:rPr>
          <w:rFonts w:ascii="Arial" w:eastAsia="Times New Roman" w:hAnsi="Arial" w:cs="Arial"/>
          <w:sz w:val="20"/>
          <w:szCs w:val="20"/>
        </w:rPr>
        <w:t xml:space="preserve"> </w:t>
      </w:r>
      <w:r w:rsidR="00C21737" w:rsidRPr="00390715">
        <w:rPr>
          <w:rFonts w:ascii="Arial" w:eastAsia="Times New Roman" w:hAnsi="Arial" w:cs="Arial"/>
          <w:sz w:val="20"/>
          <w:szCs w:val="20"/>
        </w:rPr>
        <w:t>Destaca-se</w:t>
      </w:r>
      <w:r w:rsidR="009C10F5" w:rsidRPr="00390715">
        <w:rPr>
          <w:rFonts w:ascii="Arial" w:eastAsia="Times New Roman" w:hAnsi="Arial" w:cs="Arial"/>
          <w:sz w:val="20"/>
          <w:szCs w:val="20"/>
        </w:rPr>
        <w:t xml:space="preserve">, também, </w:t>
      </w:r>
      <w:r w:rsidR="00C21737" w:rsidRPr="00390715">
        <w:rPr>
          <w:rFonts w:ascii="Arial" w:eastAsia="Times New Roman" w:hAnsi="Arial" w:cs="Arial"/>
          <w:sz w:val="20"/>
          <w:szCs w:val="20"/>
        </w:rPr>
        <w:t xml:space="preserve">que nem a cultura </w:t>
      </w:r>
      <w:r w:rsidR="009C10F5" w:rsidRPr="00390715">
        <w:rPr>
          <w:rFonts w:ascii="Arial" w:eastAsia="Times New Roman" w:hAnsi="Arial" w:cs="Arial"/>
          <w:sz w:val="20"/>
          <w:szCs w:val="20"/>
        </w:rPr>
        <w:t>n</w:t>
      </w:r>
      <w:r w:rsidR="006271B9" w:rsidRPr="00390715">
        <w:rPr>
          <w:rFonts w:ascii="Arial" w:eastAsia="Times New Roman" w:hAnsi="Arial" w:cs="Arial"/>
          <w:sz w:val="20"/>
          <w:szCs w:val="20"/>
        </w:rPr>
        <w:t>em o teste rápido</w:t>
      </w:r>
      <w:r w:rsidR="00C21737" w:rsidRPr="00390715">
        <w:rPr>
          <w:rFonts w:ascii="Arial" w:eastAsia="Times New Roman" w:hAnsi="Arial" w:cs="Arial"/>
          <w:sz w:val="20"/>
          <w:szCs w:val="20"/>
        </w:rPr>
        <w:t xml:space="preserve"> de detecção do SBHGA são capazes de diferenciar doentes de portadores.</w:t>
      </w:r>
    </w:p>
    <w:p w14:paraId="70116781" w14:textId="77777777" w:rsidR="00156F25" w:rsidRPr="00390715" w:rsidRDefault="00156F25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3EACDDD9" w14:textId="7C87AEBD" w:rsidR="00C21737" w:rsidRPr="00390715" w:rsidRDefault="00C21737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390715">
        <w:rPr>
          <w:rFonts w:ascii="Arial" w:eastAsia="Times New Roman" w:hAnsi="Arial" w:cs="Arial"/>
          <w:bCs/>
          <w:sz w:val="20"/>
          <w:szCs w:val="20"/>
        </w:rPr>
        <w:t>Conforme as orientações da Associação Americana de Pediatria (2012), os testes de faringotonsilite para SBHGA não são recomendados:</w:t>
      </w:r>
    </w:p>
    <w:p w14:paraId="244EC27B" w14:textId="0669025A" w:rsidR="00C21737" w:rsidRPr="00390715" w:rsidRDefault="00C21737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390715">
        <w:rPr>
          <w:rFonts w:ascii="Arial" w:eastAsia="Times New Roman" w:hAnsi="Arial" w:cs="Arial"/>
          <w:bCs/>
          <w:sz w:val="20"/>
          <w:szCs w:val="20"/>
        </w:rPr>
        <w:t xml:space="preserve">para pacientes com </w:t>
      </w:r>
      <w:proofErr w:type="spellStart"/>
      <w:r w:rsidRPr="00390715">
        <w:rPr>
          <w:rFonts w:ascii="Arial" w:eastAsia="Times New Roman" w:hAnsi="Arial" w:cs="Arial"/>
          <w:bCs/>
          <w:sz w:val="20"/>
          <w:szCs w:val="20"/>
        </w:rPr>
        <w:t>faringotonsilite</w:t>
      </w:r>
      <w:proofErr w:type="spellEnd"/>
      <w:r w:rsidRPr="00390715">
        <w:rPr>
          <w:rFonts w:ascii="Arial" w:eastAsia="Times New Roman" w:hAnsi="Arial" w:cs="Arial"/>
          <w:bCs/>
          <w:sz w:val="20"/>
          <w:szCs w:val="20"/>
        </w:rPr>
        <w:t xml:space="preserve"> aguda com características clínicas e epidemiológicas que sugerem fortemente etiologia viral (tosse, </w:t>
      </w:r>
      <w:proofErr w:type="spellStart"/>
      <w:r w:rsidRPr="00390715">
        <w:rPr>
          <w:rFonts w:ascii="Arial" w:eastAsia="Times New Roman" w:hAnsi="Arial" w:cs="Arial"/>
          <w:bCs/>
          <w:sz w:val="20"/>
          <w:szCs w:val="20"/>
        </w:rPr>
        <w:t>rinorreia</w:t>
      </w:r>
      <w:proofErr w:type="spellEnd"/>
      <w:r w:rsidRPr="00390715">
        <w:rPr>
          <w:rFonts w:ascii="Arial" w:eastAsia="Times New Roman" w:hAnsi="Arial" w:cs="Arial"/>
          <w:bCs/>
          <w:sz w:val="20"/>
          <w:szCs w:val="20"/>
        </w:rPr>
        <w:t>, rouquidão, úlceras orais)</w:t>
      </w:r>
      <w:r w:rsidR="006271B9" w:rsidRPr="00390715">
        <w:rPr>
          <w:rFonts w:ascii="Arial" w:eastAsia="Times New Roman" w:hAnsi="Arial" w:cs="Arial"/>
          <w:bCs/>
          <w:sz w:val="20"/>
          <w:szCs w:val="20"/>
        </w:rPr>
        <w:t>;</w:t>
      </w:r>
    </w:p>
    <w:p w14:paraId="5E5D85E1" w14:textId="07CA552B" w:rsidR="00C21737" w:rsidRPr="00390715" w:rsidRDefault="00C21737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390715">
        <w:rPr>
          <w:rFonts w:ascii="Arial" w:eastAsia="Times New Roman" w:hAnsi="Arial" w:cs="Arial"/>
          <w:bCs/>
          <w:sz w:val="20"/>
          <w:szCs w:val="20"/>
        </w:rPr>
        <w:lastRenderedPageBreak/>
        <w:t>para crianças menores de 3 anos de idade (exceto se pais/irmãos com infecção por SBHGA)</w:t>
      </w:r>
      <w:r w:rsidR="006271B9" w:rsidRPr="00390715">
        <w:rPr>
          <w:rFonts w:ascii="Arial" w:eastAsia="Times New Roman" w:hAnsi="Arial" w:cs="Arial"/>
          <w:bCs/>
          <w:sz w:val="20"/>
          <w:szCs w:val="20"/>
        </w:rPr>
        <w:t>.</w:t>
      </w:r>
    </w:p>
    <w:p w14:paraId="7C47827D" w14:textId="77777777" w:rsidR="00C21737" w:rsidRPr="00390715" w:rsidRDefault="00C21737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28FBE917" w14:textId="04F5376A" w:rsidR="1699D510" w:rsidRDefault="1699D510" w:rsidP="00D74A1A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390715">
        <w:rPr>
          <w:rFonts w:ascii="Arial" w:eastAsia="Times New Roman" w:hAnsi="Arial" w:cs="Arial"/>
          <w:b/>
          <w:bCs/>
          <w:sz w:val="24"/>
          <w:szCs w:val="24"/>
        </w:rPr>
        <w:t>Tratamento</w:t>
      </w:r>
      <w:r w:rsidR="00390715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4E5B9F12" w14:textId="77777777" w:rsidR="00390715" w:rsidRPr="00390715" w:rsidRDefault="00390715" w:rsidP="00390715">
      <w:pPr>
        <w:pStyle w:val="PargrafodaLista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092FF014" w14:textId="3E56B11A" w:rsidR="001E27C6" w:rsidRPr="00390715" w:rsidRDefault="001E27C6" w:rsidP="001E27C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sz w:val="20"/>
          <w:szCs w:val="20"/>
        </w:rPr>
        <w:t>Caso se suspeite de causa viral, o tratamento será basicamente sintomático, com analgésicos e antitérmicos (Dipirona, Ibup</w:t>
      </w:r>
      <w:r w:rsidR="006271B9" w:rsidRPr="00390715">
        <w:rPr>
          <w:rFonts w:ascii="Arial" w:eastAsia="Times New Roman" w:hAnsi="Arial" w:cs="Arial"/>
          <w:sz w:val="20"/>
          <w:szCs w:val="20"/>
        </w:rPr>
        <w:t>rofeno ou Paracetamol), para alí</w:t>
      </w:r>
      <w:r w:rsidRPr="00390715">
        <w:rPr>
          <w:rFonts w:ascii="Arial" w:eastAsia="Times New Roman" w:hAnsi="Arial" w:cs="Arial"/>
          <w:sz w:val="20"/>
          <w:szCs w:val="20"/>
        </w:rPr>
        <w:t>vio principalmente, da dor faríngea, que pode dificultar a ingestão de alimen</w:t>
      </w:r>
      <w:r w:rsidR="006271B9" w:rsidRPr="00390715">
        <w:rPr>
          <w:rFonts w:ascii="Arial" w:eastAsia="Times New Roman" w:hAnsi="Arial" w:cs="Arial"/>
          <w:sz w:val="20"/>
          <w:szCs w:val="20"/>
        </w:rPr>
        <w:t>tos e líquidos.</w:t>
      </w:r>
    </w:p>
    <w:p w14:paraId="7B13AA40" w14:textId="77777777" w:rsidR="001E27C6" w:rsidRPr="00390715" w:rsidRDefault="001E27C6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51F3538B" w14:textId="507DAA87" w:rsidR="0047614F" w:rsidRPr="00390715" w:rsidRDefault="0047614F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390715">
        <w:rPr>
          <w:rFonts w:ascii="Arial" w:eastAsia="Times New Roman" w:hAnsi="Arial" w:cs="Arial"/>
          <w:bCs/>
          <w:sz w:val="20"/>
          <w:szCs w:val="20"/>
        </w:rPr>
        <w:t>O tratamento da</w:t>
      </w:r>
      <w:r w:rsidR="001E27C6" w:rsidRPr="00390715">
        <w:rPr>
          <w:rFonts w:ascii="Arial" w:eastAsia="Times New Roman" w:hAnsi="Arial" w:cs="Arial"/>
          <w:bCs/>
          <w:sz w:val="20"/>
          <w:szCs w:val="20"/>
        </w:rPr>
        <w:t xml:space="preserve"> faringotonsilite aguda</w:t>
      </w:r>
      <w:r w:rsidRPr="00390715">
        <w:rPr>
          <w:rFonts w:ascii="Arial" w:eastAsia="Times New Roman" w:hAnsi="Arial" w:cs="Arial"/>
          <w:bCs/>
          <w:sz w:val="20"/>
          <w:szCs w:val="20"/>
        </w:rPr>
        <w:t xml:space="preserve"> com antibiótico somente tem propósito quando </w:t>
      </w:r>
      <w:r w:rsidR="001E27C6" w:rsidRPr="00390715">
        <w:rPr>
          <w:rFonts w:ascii="Arial" w:eastAsia="Times New Roman" w:hAnsi="Arial" w:cs="Arial"/>
          <w:bCs/>
          <w:sz w:val="20"/>
          <w:szCs w:val="20"/>
        </w:rPr>
        <w:t>o agente etiológico é bacteriano, principalmente o</w:t>
      </w:r>
      <w:r w:rsidRPr="00390715">
        <w:rPr>
          <w:rFonts w:ascii="Arial" w:eastAsia="Times New Roman" w:hAnsi="Arial" w:cs="Arial"/>
          <w:bCs/>
          <w:sz w:val="20"/>
          <w:szCs w:val="20"/>
        </w:rPr>
        <w:t xml:space="preserve"> SBHGA. O tratamento de escolha é penicilina, ex</w:t>
      </w:r>
      <w:r w:rsidR="001E27C6" w:rsidRPr="00390715">
        <w:rPr>
          <w:rFonts w:ascii="Arial" w:eastAsia="Times New Roman" w:hAnsi="Arial" w:cs="Arial"/>
          <w:bCs/>
          <w:sz w:val="20"/>
          <w:szCs w:val="20"/>
        </w:rPr>
        <w:t>ceto se o paciente for alérgico</w:t>
      </w:r>
      <w:r w:rsidRPr="00390715">
        <w:rPr>
          <w:rFonts w:ascii="Arial" w:eastAsia="Times New Roman" w:hAnsi="Arial" w:cs="Arial"/>
          <w:bCs/>
          <w:sz w:val="20"/>
          <w:szCs w:val="20"/>
        </w:rPr>
        <w:t>.</w:t>
      </w:r>
    </w:p>
    <w:p w14:paraId="7ED8DB1A" w14:textId="77777777" w:rsidR="0047614F" w:rsidRPr="00390715" w:rsidRDefault="0047614F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5324B322" w14:textId="1ED50B16" w:rsidR="1699D510" w:rsidRPr="00390715" w:rsidRDefault="1699D510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sz w:val="20"/>
          <w:szCs w:val="20"/>
        </w:rPr>
        <w:t>O tratamento com antibióticos deve ser instituído assim que é realizado o diagnóstico de etiologia bacteriana ou, quando não for possível esse diagnóstico de certeza, nos casos em que o exame físico e a epidemiologia assim sugerirem</w:t>
      </w:r>
      <w:r w:rsidR="006271B9" w:rsidRPr="00390715">
        <w:rPr>
          <w:rFonts w:ascii="Arial" w:eastAsia="Times New Roman" w:hAnsi="Arial" w:cs="Arial"/>
          <w:sz w:val="20"/>
          <w:szCs w:val="20"/>
        </w:rPr>
        <w:t>.</w:t>
      </w:r>
    </w:p>
    <w:p w14:paraId="57007E5D" w14:textId="77777777" w:rsidR="003E3A89" w:rsidRPr="00390715" w:rsidRDefault="003E3A89" w:rsidP="003E3A8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724FA156" w14:textId="0CD01C14" w:rsidR="00BC6752" w:rsidRPr="00390715" w:rsidRDefault="00390715" w:rsidP="00BC675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390715">
        <w:rPr>
          <w:rFonts w:ascii="Arial" w:eastAsia="Times New Roman" w:hAnsi="Arial" w:cs="Arial"/>
          <w:b/>
          <w:sz w:val="24"/>
          <w:szCs w:val="24"/>
        </w:rPr>
        <w:t xml:space="preserve">Antibióticos Recomendados Para Tratamento Da </w:t>
      </w:r>
      <w:proofErr w:type="spellStart"/>
      <w:r w:rsidRPr="00390715">
        <w:rPr>
          <w:rFonts w:ascii="Arial" w:eastAsia="Times New Roman" w:hAnsi="Arial" w:cs="Arial"/>
          <w:b/>
          <w:sz w:val="24"/>
          <w:szCs w:val="24"/>
        </w:rPr>
        <w:t>Faringotonsilite</w:t>
      </w:r>
      <w:proofErr w:type="spellEnd"/>
      <w:r w:rsidRPr="00390715">
        <w:rPr>
          <w:rFonts w:ascii="Arial" w:eastAsia="Times New Roman" w:hAnsi="Arial" w:cs="Arial"/>
          <w:b/>
          <w:sz w:val="24"/>
          <w:szCs w:val="24"/>
        </w:rPr>
        <w:t xml:space="preserve"> Por </w:t>
      </w:r>
      <w:proofErr w:type="spellStart"/>
      <w:r w:rsidRPr="00390715">
        <w:rPr>
          <w:rFonts w:ascii="Arial" w:eastAsia="Times New Roman" w:hAnsi="Arial" w:cs="Arial"/>
          <w:b/>
          <w:sz w:val="24"/>
          <w:szCs w:val="24"/>
        </w:rPr>
        <w:t>Sbhga</w:t>
      </w:r>
      <w:proofErr w:type="spellEnd"/>
    </w:p>
    <w:p w14:paraId="0C0939CF" w14:textId="77777777" w:rsidR="00390715" w:rsidRPr="00390715" w:rsidRDefault="00390715" w:rsidP="00BC675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3402"/>
        <w:gridCol w:w="2693"/>
      </w:tblGrid>
      <w:tr w:rsidR="00B67760" w:rsidRPr="00390715" w14:paraId="4C66B509" w14:textId="634EAD5F" w:rsidTr="001E27C6">
        <w:trPr>
          <w:jc w:val="center"/>
        </w:trPr>
        <w:tc>
          <w:tcPr>
            <w:tcW w:w="2689" w:type="dxa"/>
          </w:tcPr>
          <w:p w14:paraId="2AC41C4C" w14:textId="461DD115" w:rsidR="001E27C6" w:rsidRPr="00390715" w:rsidRDefault="001E27C6" w:rsidP="001E27C6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/>
                <w:sz w:val="18"/>
                <w:szCs w:val="18"/>
              </w:rPr>
              <w:t>ANTIBIÓTICO</w:t>
            </w:r>
          </w:p>
        </w:tc>
        <w:tc>
          <w:tcPr>
            <w:tcW w:w="3402" w:type="dxa"/>
          </w:tcPr>
          <w:p w14:paraId="407E67F3" w14:textId="516CF305" w:rsidR="001E27C6" w:rsidRPr="00390715" w:rsidRDefault="001E27C6" w:rsidP="001E27C6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/>
                <w:sz w:val="18"/>
                <w:szCs w:val="18"/>
              </w:rPr>
              <w:t>RECOMENDAÇÃO</w:t>
            </w:r>
          </w:p>
        </w:tc>
        <w:tc>
          <w:tcPr>
            <w:tcW w:w="2693" w:type="dxa"/>
          </w:tcPr>
          <w:p w14:paraId="5C5E06F4" w14:textId="0B4E5615" w:rsidR="001E27C6" w:rsidRPr="00390715" w:rsidRDefault="001E27C6" w:rsidP="001E27C6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/>
                <w:sz w:val="18"/>
                <w:szCs w:val="18"/>
              </w:rPr>
              <w:t>DOSE MÁXIMA (por dia)</w:t>
            </w:r>
          </w:p>
        </w:tc>
      </w:tr>
      <w:tr w:rsidR="00B67760" w:rsidRPr="00390715" w14:paraId="650DCB14" w14:textId="1E3D98A2" w:rsidTr="001E27C6">
        <w:trPr>
          <w:jc w:val="center"/>
        </w:trPr>
        <w:tc>
          <w:tcPr>
            <w:tcW w:w="2689" w:type="dxa"/>
          </w:tcPr>
          <w:p w14:paraId="1DCA3969" w14:textId="06D37EBC" w:rsidR="001E27C6" w:rsidRPr="00390715" w:rsidRDefault="001E27C6" w:rsidP="003E3A89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 xml:space="preserve">Penicilina G </w:t>
            </w:r>
            <w:proofErr w:type="spellStart"/>
            <w:r w:rsidRPr="00390715">
              <w:rPr>
                <w:rFonts w:ascii="Arial" w:eastAsia="Times New Roman" w:hAnsi="Arial" w:cs="Arial"/>
                <w:sz w:val="18"/>
                <w:szCs w:val="18"/>
              </w:rPr>
              <w:t>Benzatina</w:t>
            </w:r>
            <w:proofErr w:type="spellEnd"/>
          </w:p>
        </w:tc>
        <w:tc>
          <w:tcPr>
            <w:tcW w:w="3402" w:type="dxa"/>
          </w:tcPr>
          <w:p w14:paraId="72092CEF" w14:textId="29A79179" w:rsidR="001E27C6" w:rsidRPr="00390715" w:rsidRDefault="001E27C6" w:rsidP="003E3A89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 xml:space="preserve">&lt; 25kg </w:t>
            </w:r>
            <w:r w:rsidRPr="00390715">
              <w:rPr>
                <w:rFonts w:ascii="Arial" w:eastAsia="Times New Roman" w:hAnsi="Arial" w:cs="Arial"/>
                <w:sz w:val="18"/>
                <w:szCs w:val="18"/>
              </w:rPr>
              <w:sym w:font="Wingdings" w:char="F0E0"/>
            </w:r>
            <w:r w:rsidRPr="00390715">
              <w:rPr>
                <w:rFonts w:ascii="Arial" w:eastAsia="Times New Roman" w:hAnsi="Arial" w:cs="Arial"/>
                <w:sz w:val="18"/>
                <w:szCs w:val="18"/>
              </w:rPr>
              <w:t xml:space="preserve"> 600.000 IM 1x</w:t>
            </w:r>
          </w:p>
        </w:tc>
        <w:tc>
          <w:tcPr>
            <w:tcW w:w="2693" w:type="dxa"/>
          </w:tcPr>
          <w:p w14:paraId="3C153819" w14:textId="77777777" w:rsidR="001E27C6" w:rsidRPr="00390715" w:rsidRDefault="001E27C6" w:rsidP="003E3A89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67760" w:rsidRPr="00390715" w14:paraId="19775E64" w14:textId="1515E83B" w:rsidTr="001E27C6">
        <w:trPr>
          <w:jc w:val="center"/>
        </w:trPr>
        <w:tc>
          <w:tcPr>
            <w:tcW w:w="2689" w:type="dxa"/>
          </w:tcPr>
          <w:p w14:paraId="060302AB" w14:textId="198656BB" w:rsidR="001E27C6" w:rsidRPr="00390715" w:rsidRDefault="001E27C6" w:rsidP="003E3A89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3C8A1C95" w14:textId="467AACDF" w:rsidR="001E27C6" w:rsidRPr="00390715" w:rsidRDefault="001E27C6" w:rsidP="003E3A89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 xml:space="preserve">&gt; 25kg </w:t>
            </w:r>
            <w:r w:rsidRPr="00390715">
              <w:rPr>
                <w:rFonts w:ascii="Arial" w:eastAsia="Times New Roman" w:hAnsi="Arial" w:cs="Arial"/>
                <w:sz w:val="18"/>
                <w:szCs w:val="18"/>
              </w:rPr>
              <w:sym w:font="Wingdings" w:char="F0E0"/>
            </w:r>
            <w:r w:rsidRPr="00390715">
              <w:rPr>
                <w:rFonts w:ascii="Arial" w:eastAsia="Times New Roman" w:hAnsi="Arial" w:cs="Arial"/>
                <w:sz w:val="18"/>
                <w:szCs w:val="18"/>
              </w:rPr>
              <w:t xml:space="preserve"> 1.200.000 IM 1x</w:t>
            </w:r>
          </w:p>
        </w:tc>
        <w:tc>
          <w:tcPr>
            <w:tcW w:w="2693" w:type="dxa"/>
          </w:tcPr>
          <w:p w14:paraId="047AEE69" w14:textId="77777777" w:rsidR="001E27C6" w:rsidRPr="00390715" w:rsidRDefault="001E27C6" w:rsidP="003E3A89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67760" w:rsidRPr="00390715" w14:paraId="24A45E11" w14:textId="7B18F6DA" w:rsidTr="001E27C6">
        <w:trPr>
          <w:jc w:val="center"/>
        </w:trPr>
        <w:tc>
          <w:tcPr>
            <w:tcW w:w="2689" w:type="dxa"/>
          </w:tcPr>
          <w:p w14:paraId="2B37A6DC" w14:textId="57E6F5A9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Penicilina V</w:t>
            </w:r>
          </w:p>
        </w:tc>
        <w:tc>
          <w:tcPr>
            <w:tcW w:w="3402" w:type="dxa"/>
          </w:tcPr>
          <w:p w14:paraId="1109162C" w14:textId="69C5B6A7" w:rsidR="001E27C6" w:rsidRPr="00390715" w:rsidRDefault="001E27C6" w:rsidP="00675E6E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&lt; 12anos: 250mg 2-3x/dia por 10 dias</w:t>
            </w:r>
          </w:p>
        </w:tc>
        <w:tc>
          <w:tcPr>
            <w:tcW w:w="2693" w:type="dxa"/>
          </w:tcPr>
          <w:p w14:paraId="07C2F8B1" w14:textId="77777777" w:rsidR="001E27C6" w:rsidRPr="00390715" w:rsidRDefault="001E27C6" w:rsidP="00675E6E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67760" w:rsidRPr="00390715" w14:paraId="4F44D734" w14:textId="5DCB5C91" w:rsidTr="001E27C6">
        <w:trPr>
          <w:jc w:val="center"/>
        </w:trPr>
        <w:tc>
          <w:tcPr>
            <w:tcW w:w="2689" w:type="dxa"/>
          </w:tcPr>
          <w:p w14:paraId="1B3BF95B" w14:textId="51BA0B0A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66D9DECA" w14:textId="60FD106A" w:rsidR="001E27C6" w:rsidRPr="00390715" w:rsidRDefault="001E27C6" w:rsidP="00675E6E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&gt; 12anos: 500mg 2x/dia por 10 dias</w:t>
            </w:r>
          </w:p>
        </w:tc>
        <w:tc>
          <w:tcPr>
            <w:tcW w:w="2693" w:type="dxa"/>
          </w:tcPr>
          <w:p w14:paraId="5DAAFE57" w14:textId="77777777" w:rsidR="001E27C6" w:rsidRPr="00390715" w:rsidRDefault="001E27C6" w:rsidP="00675E6E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67760" w:rsidRPr="00390715" w14:paraId="6E1FCE60" w14:textId="03EC3D61" w:rsidTr="001E27C6">
        <w:trPr>
          <w:jc w:val="center"/>
        </w:trPr>
        <w:tc>
          <w:tcPr>
            <w:tcW w:w="2689" w:type="dxa"/>
          </w:tcPr>
          <w:p w14:paraId="1F00CE58" w14:textId="03C9DF4A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7CF8C162" w14:textId="123E70B2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18FB69B0" w14:textId="77777777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67760" w:rsidRPr="00390715" w14:paraId="0FDC9FC1" w14:textId="0012484D" w:rsidTr="001E27C6">
        <w:trPr>
          <w:jc w:val="center"/>
        </w:trPr>
        <w:tc>
          <w:tcPr>
            <w:tcW w:w="2689" w:type="dxa"/>
          </w:tcPr>
          <w:p w14:paraId="553D29CA" w14:textId="5FCD4FC5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Amoxicilina</w:t>
            </w:r>
          </w:p>
        </w:tc>
        <w:tc>
          <w:tcPr>
            <w:tcW w:w="3402" w:type="dxa"/>
          </w:tcPr>
          <w:p w14:paraId="26792066" w14:textId="7637BE17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50mg/kg/dia 2 ou 3x/dia por 10 dias</w:t>
            </w:r>
          </w:p>
        </w:tc>
        <w:tc>
          <w:tcPr>
            <w:tcW w:w="2693" w:type="dxa"/>
          </w:tcPr>
          <w:p w14:paraId="586C70C3" w14:textId="57492531" w:rsidR="001E27C6" w:rsidRPr="00390715" w:rsidRDefault="001E27C6" w:rsidP="001E27C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1000mg/dia</w:t>
            </w:r>
          </w:p>
        </w:tc>
      </w:tr>
      <w:tr w:rsidR="00B67760" w:rsidRPr="00390715" w14:paraId="71B002F9" w14:textId="532ECAEC" w:rsidTr="001E27C6">
        <w:trPr>
          <w:jc w:val="center"/>
        </w:trPr>
        <w:tc>
          <w:tcPr>
            <w:tcW w:w="2689" w:type="dxa"/>
          </w:tcPr>
          <w:p w14:paraId="1DE97985" w14:textId="627A140D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390715">
              <w:rPr>
                <w:rFonts w:ascii="Arial" w:eastAsia="Times New Roman" w:hAnsi="Arial" w:cs="Arial"/>
                <w:sz w:val="18"/>
                <w:szCs w:val="18"/>
              </w:rPr>
              <w:t>Claritromicina</w:t>
            </w:r>
            <w:proofErr w:type="spellEnd"/>
          </w:p>
        </w:tc>
        <w:tc>
          <w:tcPr>
            <w:tcW w:w="3402" w:type="dxa"/>
          </w:tcPr>
          <w:p w14:paraId="20E7A4F5" w14:textId="0C151564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15mg/kg/dia 2x/dia por 10 dias</w:t>
            </w:r>
          </w:p>
        </w:tc>
        <w:tc>
          <w:tcPr>
            <w:tcW w:w="2693" w:type="dxa"/>
          </w:tcPr>
          <w:p w14:paraId="452B9E4B" w14:textId="2C24A02B" w:rsidR="001E27C6" w:rsidRPr="00390715" w:rsidRDefault="001E27C6" w:rsidP="001E27C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500mg/dia</w:t>
            </w:r>
          </w:p>
        </w:tc>
      </w:tr>
      <w:tr w:rsidR="00B67760" w:rsidRPr="00390715" w14:paraId="56B6D7E9" w14:textId="356485ED" w:rsidTr="001E27C6">
        <w:trPr>
          <w:jc w:val="center"/>
        </w:trPr>
        <w:tc>
          <w:tcPr>
            <w:tcW w:w="2689" w:type="dxa"/>
          </w:tcPr>
          <w:p w14:paraId="086EFE9A" w14:textId="00602E9D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Azitromicina</w:t>
            </w:r>
          </w:p>
        </w:tc>
        <w:tc>
          <w:tcPr>
            <w:tcW w:w="3402" w:type="dxa"/>
          </w:tcPr>
          <w:p w14:paraId="2529FC0A" w14:textId="3834C027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10mg/kg/dia 1x/dia por 5 dias</w:t>
            </w:r>
          </w:p>
        </w:tc>
        <w:tc>
          <w:tcPr>
            <w:tcW w:w="2693" w:type="dxa"/>
          </w:tcPr>
          <w:p w14:paraId="6C72B767" w14:textId="14216385" w:rsidR="001E27C6" w:rsidRPr="00390715" w:rsidRDefault="001E27C6" w:rsidP="001E27C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500mg/dia</w:t>
            </w:r>
          </w:p>
        </w:tc>
      </w:tr>
      <w:tr w:rsidR="00B67760" w:rsidRPr="00390715" w14:paraId="64CC8A43" w14:textId="07F2D040" w:rsidTr="001E27C6">
        <w:trPr>
          <w:jc w:val="center"/>
        </w:trPr>
        <w:tc>
          <w:tcPr>
            <w:tcW w:w="2689" w:type="dxa"/>
          </w:tcPr>
          <w:p w14:paraId="3F85DC0A" w14:textId="28E27FA7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390715">
              <w:rPr>
                <w:rFonts w:ascii="Arial" w:eastAsia="Times New Roman" w:hAnsi="Arial" w:cs="Arial"/>
                <w:sz w:val="18"/>
                <w:szCs w:val="18"/>
              </w:rPr>
              <w:t>Cefadroxila</w:t>
            </w:r>
            <w:proofErr w:type="spellEnd"/>
          </w:p>
        </w:tc>
        <w:tc>
          <w:tcPr>
            <w:tcW w:w="3402" w:type="dxa"/>
          </w:tcPr>
          <w:p w14:paraId="0D572FAC" w14:textId="29298112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30mg/kg/dia 2x/dia por 10 dias</w:t>
            </w:r>
          </w:p>
        </w:tc>
        <w:tc>
          <w:tcPr>
            <w:tcW w:w="2693" w:type="dxa"/>
          </w:tcPr>
          <w:p w14:paraId="092BD509" w14:textId="5FF3AD3F" w:rsidR="001E27C6" w:rsidRPr="00390715" w:rsidRDefault="001E27C6" w:rsidP="001E27C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1000mg/dia</w:t>
            </w:r>
          </w:p>
        </w:tc>
      </w:tr>
      <w:tr w:rsidR="00B67760" w:rsidRPr="00390715" w14:paraId="0160FDE1" w14:textId="71986D11" w:rsidTr="001E27C6">
        <w:trPr>
          <w:jc w:val="center"/>
        </w:trPr>
        <w:tc>
          <w:tcPr>
            <w:tcW w:w="2689" w:type="dxa"/>
          </w:tcPr>
          <w:p w14:paraId="7D703001" w14:textId="00F85C3C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Cefalexina</w:t>
            </w:r>
          </w:p>
        </w:tc>
        <w:tc>
          <w:tcPr>
            <w:tcW w:w="3402" w:type="dxa"/>
          </w:tcPr>
          <w:p w14:paraId="53EE8B40" w14:textId="44268596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40mg/kg/dia 2x/dia por 10 dias</w:t>
            </w:r>
          </w:p>
        </w:tc>
        <w:tc>
          <w:tcPr>
            <w:tcW w:w="2693" w:type="dxa"/>
          </w:tcPr>
          <w:p w14:paraId="7F9D2B38" w14:textId="224A321D" w:rsidR="001E27C6" w:rsidRPr="00390715" w:rsidRDefault="001E27C6" w:rsidP="001E27C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1000mg/dia</w:t>
            </w:r>
          </w:p>
        </w:tc>
      </w:tr>
      <w:tr w:rsidR="001E27C6" w:rsidRPr="00390715" w14:paraId="55525F23" w14:textId="4B9001E6" w:rsidTr="001E27C6">
        <w:trPr>
          <w:jc w:val="center"/>
        </w:trPr>
        <w:tc>
          <w:tcPr>
            <w:tcW w:w="2689" w:type="dxa"/>
          </w:tcPr>
          <w:p w14:paraId="0054AAF1" w14:textId="5418A79E" w:rsidR="001E27C6" w:rsidRPr="00390715" w:rsidRDefault="001E27C6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Clindamicina</w:t>
            </w:r>
          </w:p>
        </w:tc>
        <w:tc>
          <w:tcPr>
            <w:tcW w:w="3402" w:type="dxa"/>
          </w:tcPr>
          <w:p w14:paraId="4B2E968C" w14:textId="083D78F2" w:rsidR="001E27C6" w:rsidRPr="00390715" w:rsidRDefault="006271B9" w:rsidP="006672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3</w:t>
            </w:r>
            <w:r w:rsidR="001E27C6" w:rsidRPr="00390715">
              <w:rPr>
                <w:rFonts w:ascii="Arial" w:eastAsia="Times New Roman" w:hAnsi="Arial" w:cs="Arial"/>
                <w:sz w:val="18"/>
                <w:szCs w:val="18"/>
              </w:rPr>
              <w:t>0mg/kg/dia 3x/dia por 10 dias</w:t>
            </w:r>
          </w:p>
        </w:tc>
        <w:tc>
          <w:tcPr>
            <w:tcW w:w="2693" w:type="dxa"/>
          </w:tcPr>
          <w:p w14:paraId="6EA5A673" w14:textId="13714F6A" w:rsidR="001E27C6" w:rsidRPr="00390715" w:rsidRDefault="001E27C6" w:rsidP="001E27C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sz w:val="18"/>
                <w:szCs w:val="18"/>
              </w:rPr>
              <w:t>500mg/dia</w:t>
            </w:r>
          </w:p>
        </w:tc>
      </w:tr>
    </w:tbl>
    <w:p w14:paraId="7A15DDD2" w14:textId="77777777" w:rsidR="0066722B" w:rsidRPr="00390715" w:rsidRDefault="0066722B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D709E1A" w14:textId="7B07CC88" w:rsidR="001E27C6" w:rsidRPr="00390715" w:rsidRDefault="001E27C6" w:rsidP="00390715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390715">
        <w:rPr>
          <w:rFonts w:ascii="Arial" w:eastAsia="Times New Roman" w:hAnsi="Arial" w:cs="Arial"/>
          <w:b/>
          <w:sz w:val="20"/>
          <w:szCs w:val="20"/>
        </w:rPr>
        <w:t>A terapia adjuvante com corticosteroide não é indicada.</w:t>
      </w:r>
    </w:p>
    <w:p w14:paraId="0B59470F" w14:textId="77777777" w:rsidR="001E27C6" w:rsidRPr="00390715" w:rsidRDefault="001E27C6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BC15E1C" w14:textId="015C6462" w:rsidR="00FF7632" w:rsidRDefault="00FF7632" w:rsidP="00FF7632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390715">
        <w:rPr>
          <w:rFonts w:ascii="Arial" w:eastAsia="Times New Roman" w:hAnsi="Arial" w:cs="Arial"/>
          <w:b/>
          <w:bCs/>
          <w:sz w:val="24"/>
          <w:szCs w:val="24"/>
        </w:rPr>
        <w:t>Diagnostico Diferencial</w:t>
      </w:r>
      <w:r w:rsidR="00390715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5083B128" w14:textId="77777777" w:rsidR="00390715" w:rsidRPr="00390715" w:rsidRDefault="00390715" w:rsidP="00390715">
      <w:pPr>
        <w:pStyle w:val="PargrafodaLista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64440B1F" w14:textId="05EBB7A4" w:rsidR="00FF7632" w:rsidRPr="00390715" w:rsidRDefault="00FF7632" w:rsidP="00FF763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390715">
        <w:rPr>
          <w:rFonts w:ascii="Arial" w:eastAsia="Times New Roman" w:hAnsi="Arial" w:cs="Arial"/>
          <w:bCs/>
          <w:sz w:val="20"/>
          <w:szCs w:val="20"/>
        </w:rPr>
        <w:t>Mononucleose-</w:t>
      </w:r>
      <w:r w:rsidRPr="00390715">
        <w:rPr>
          <w:rFonts w:ascii="Arial" w:eastAsia="Times New Roman" w:hAnsi="Arial" w:cs="Arial"/>
          <w:bCs/>
          <w:i/>
          <w:sz w:val="20"/>
          <w:szCs w:val="20"/>
        </w:rPr>
        <w:t>like</w:t>
      </w:r>
      <w:r w:rsidRPr="00390715">
        <w:rPr>
          <w:rFonts w:ascii="Arial" w:eastAsia="Times New Roman" w:hAnsi="Arial" w:cs="Arial"/>
          <w:bCs/>
          <w:sz w:val="20"/>
          <w:szCs w:val="20"/>
        </w:rPr>
        <w:t xml:space="preserve"> (rubéola, sarampo, citomegalovírus, HIV, etc).</w:t>
      </w:r>
    </w:p>
    <w:p w14:paraId="216B91E2" w14:textId="77777777" w:rsidR="00FF7632" w:rsidRPr="00390715" w:rsidRDefault="00FF7632" w:rsidP="00FF763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4897DB5D" w14:textId="7384FDCE" w:rsidR="00064E1C" w:rsidRPr="00390715" w:rsidRDefault="00064E1C" w:rsidP="00D74A1A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390715">
        <w:rPr>
          <w:rFonts w:ascii="Arial" w:eastAsia="Times New Roman" w:hAnsi="Arial" w:cs="Arial"/>
          <w:b/>
          <w:bCs/>
          <w:sz w:val="24"/>
          <w:szCs w:val="24"/>
        </w:rPr>
        <w:t>Complicações</w:t>
      </w:r>
      <w:r w:rsidR="00390715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328C5760" w14:textId="77777777" w:rsidR="00501258" w:rsidRPr="00390715" w:rsidRDefault="00501258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3DCE39D5" w14:textId="5009B59B" w:rsidR="00BC6752" w:rsidRDefault="00BC6752" w:rsidP="0050125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 w:rsidRPr="00390715">
        <w:rPr>
          <w:rFonts w:ascii="Arial" w:eastAsia="Times New Roman" w:hAnsi="Arial" w:cs="Arial"/>
          <w:b/>
          <w:bCs/>
          <w:sz w:val="20"/>
          <w:szCs w:val="20"/>
        </w:rPr>
        <w:t xml:space="preserve">COMPLICAÇOES DA </w:t>
      </w:r>
      <w:r w:rsidR="001E27C6" w:rsidRPr="00390715">
        <w:rPr>
          <w:rFonts w:ascii="Arial" w:eastAsia="Times New Roman" w:hAnsi="Arial" w:cs="Arial"/>
          <w:b/>
          <w:bCs/>
          <w:sz w:val="20"/>
          <w:szCs w:val="20"/>
        </w:rPr>
        <w:t>FARINGO</w:t>
      </w:r>
      <w:r w:rsidRPr="00390715">
        <w:rPr>
          <w:rFonts w:ascii="Arial" w:eastAsia="Times New Roman" w:hAnsi="Arial" w:cs="Arial"/>
          <w:b/>
          <w:bCs/>
          <w:sz w:val="20"/>
          <w:szCs w:val="20"/>
        </w:rPr>
        <w:t>TONSILITE POR SBHGA</w:t>
      </w:r>
    </w:p>
    <w:p w14:paraId="1F88D932" w14:textId="77777777" w:rsidR="00390715" w:rsidRPr="00390715" w:rsidRDefault="00390715" w:rsidP="0050125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67760" w:rsidRPr="00390715" w14:paraId="271BFE95" w14:textId="77777777" w:rsidTr="00297033">
        <w:tc>
          <w:tcPr>
            <w:tcW w:w="4814" w:type="dxa"/>
          </w:tcPr>
          <w:p w14:paraId="747AEF65" w14:textId="3F2360BD" w:rsidR="00297033" w:rsidRPr="00390715" w:rsidRDefault="00297033" w:rsidP="001E27C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SUPURATIVA</w:t>
            </w:r>
          </w:p>
        </w:tc>
        <w:tc>
          <w:tcPr>
            <w:tcW w:w="4814" w:type="dxa"/>
          </w:tcPr>
          <w:p w14:paraId="2B3EE676" w14:textId="25EBBC68" w:rsidR="00297033" w:rsidRPr="00390715" w:rsidRDefault="00297033" w:rsidP="001E27C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NÃO SUPURATIVA</w:t>
            </w:r>
          </w:p>
        </w:tc>
      </w:tr>
      <w:tr w:rsidR="00B67760" w:rsidRPr="00390715" w14:paraId="18A933EC" w14:textId="77777777" w:rsidTr="00297033">
        <w:tc>
          <w:tcPr>
            <w:tcW w:w="4814" w:type="dxa"/>
          </w:tcPr>
          <w:p w14:paraId="78025911" w14:textId="670F4C3F" w:rsidR="00297033" w:rsidRPr="00390715" w:rsidRDefault="00297033" w:rsidP="003E3A89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proofErr w:type="spellStart"/>
            <w:r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>Linfadenite</w:t>
            </w:r>
            <w:proofErr w:type="spellEnd"/>
            <w:r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cervical (eritema, edema e flutuação)</w:t>
            </w:r>
          </w:p>
        </w:tc>
        <w:tc>
          <w:tcPr>
            <w:tcW w:w="4814" w:type="dxa"/>
          </w:tcPr>
          <w:p w14:paraId="0D1FD132" w14:textId="5E294542" w:rsidR="00297033" w:rsidRPr="00390715" w:rsidRDefault="00297033" w:rsidP="003E3A89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>Febre reumática</w:t>
            </w:r>
          </w:p>
        </w:tc>
      </w:tr>
      <w:tr w:rsidR="00B67760" w:rsidRPr="00390715" w14:paraId="0B3FEE64" w14:textId="77777777" w:rsidTr="00297033">
        <w:tc>
          <w:tcPr>
            <w:tcW w:w="4814" w:type="dxa"/>
          </w:tcPr>
          <w:p w14:paraId="2E39A686" w14:textId="5EC6434E" w:rsidR="00297033" w:rsidRPr="00390715" w:rsidRDefault="00297033" w:rsidP="003E3A89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Abscesso </w:t>
            </w:r>
            <w:proofErr w:type="spellStart"/>
            <w:r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>peritonsilar</w:t>
            </w:r>
            <w:proofErr w:type="spellEnd"/>
            <w:r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(dor e dificuldade para engolir mais intensa, voz anasalada, tonsilas anteriores proeminentes e deslocamento da úvula para o lado não afetado)</w:t>
            </w:r>
          </w:p>
        </w:tc>
        <w:tc>
          <w:tcPr>
            <w:tcW w:w="4814" w:type="dxa"/>
          </w:tcPr>
          <w:p w14:paraId="74B62896" w14:textId="339A1349" w:rsidR="00297033" w:rsidRPr="00390715" w:rsidRDefault="00297033" w:rsidP="003E3A89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>Glomerulonefrite aguda pós-estreptocócica</w:t>
            </w:r>
          </w:p>
        </w:tc>
      </w:tr>
      <w:tr w:rsidR="00B67760" w:rsidRPr="00390715" w14:paraId="23757221" w14:textId="77777777" w:rsidTr="00297033">
        <w:tc>
          <w:tcPr>
            <w:tcW w:w="4814" w:type="dxa"/>
          </w:tcPr>
          <w:p w14:paraId="2EA93B62" w14:textId="7AF15C9E" w:rsidR="00297033" w:rsidRPr="00390715" w:rsidRDefault="00533CF4" w:rsidP="003E3A89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Abscesso </w:t>
            </w:r>
            <w:proofErr w:type="spellStart"/>
            <w:r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>retrofarí</w:t>
            </w:r>
            <w:r w:rsidR="00297033"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>ngeo</w:t>
            </w:r>
            <w:proofErr w:type="spellEnd"/>
          </w:p>
        </w:tc>
        <w:tc>
          <w:tcPr>
            <w:tcW w:w="4814" w:type="dxa"/>
          </w:tcPr>
          <w:p w14:paraId="2D57FC43" w14:textId="5EA14F6B" w:rsidR="00297033" w:rsidRPr="00390715" w:rsidRDefault="00297033" w:rsidP="001E27C6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>Outras complicações (</w:t>
            </w:r>
            <w:r w:rsidR="001E27C6"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>Artrite Reacional)</w:t>
            </w:r>
          </w:p>
        </w:tc>
      </w:tr>
      <w:tr w:rsidR="00B67760" w:rsidRPr="00390715" w14:paraId="3AC681D9" w14:textId="77777777" w:rsidTr="00297033">
        <w:tc>
          <w:tcPr>
            <w:tcW w:w="4814" w:type="dxa"/>
          </w:tcPr>
          <w:p w14:paraId="6BA82305" w14:textId="145F45C2" w:rsidR="00297033" w:rsidRPr="00390715" w:rsidRDefault="001E27C6" w:rsidP="003E3A89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>Otite Média Aguda</w:t>
            </w:r>
          </w:p>
        </w:tc>
        <w:tc>
          <w:tcPr>
            <w:tcW w:w="4814" w:type="dxa"/>
          </w:tcPr>
          <w:p w14:paraId="2C545826" w14:textId="77777777" w:rsidR="00297033" w:rsidRPr="00390715" w:rsidRDefault="00297033" w:rsidP="003E3A89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B67760" w:rsidRPr="00390715" w14:paraId="00BE3109" w14:textId="77777777" w:rsidTr="00297033">
        <w:tc>
          <w:tcPr>
            <w:tcW w:w="4814" w:type="dxa"/>
          </w:tcPr>
          <w:p w14:paraId="6C7025B7" w14:textId="4B15831D" w:rsidR="00297033" w:rsidRPr="00390715" w:rsidRDefault="00297033" w:rsidP="003E3A89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>Mastoidite</w:t>
            </w:r>
          </w:p>
        </w:tc>
        <w:tc>
          <w:tcPr>
            <w:tcW w:w="4814" w:type="dxa"/>
          </w:tcPr>
          <w:p w14:paraId="2563CD0D" w14:textId="77777777" w:rsidR="00297033" w:rsidRPr="00390715" w:rsidRDefault="00297033" w:rsidP="003E3A89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B67760" w:rsidRPr="00390715" w14:paraId="0E3F4B5C" w14:textId="77777777" w:rsidTr="00297033">
        <w:tc>
          <w:tcPr>
            <w:tcW w:w="4814" w:type="dxa"/>
          </w:tcPr>
          <w:p w14:paraId="1B6BDA6C" w14:textId="1353D930" w:rsidR="00297033" w:rsidRPr="00390715" w:rsidRDefault="00297033" w:rsidP="003E3A89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>Sinusite aguda</w:t>
            </w:r>
          </w:p>
        </w:tc>
        <w:tc>
          <w:tcPr>
            <w:tcW w:w="4814" w:type="dxa"/>
          </w:tcPr>
          <w:p w14:paraId="13A724E6" w14:textId="77777777" w:rsidR="00297033" w:rsidRPr="00390715" w:rsidRDefault="00297033" w:rsidP="003E3A89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501258" w:rsidRPr="00390715" w14:paraId="38C9401D" w14:textId="77777777" w:rsidTr="00297033">
        <w:tc>
          <w:tcPr>
            <w:tcW w:w="4814" w:type="dxa"/>
          </w:tcPr>
          <w:p w14:paraId="2D3AC24E" w14:textId="12BFBE43" w:rsidR="00297033" w:rsidRPr="00390715" w:rsidRDefault="00297033" w:rsidP="003E3A89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90715">
              <w:rPr>
                <w:rFonts w:ascii="Arial" w:eastAsia="Times New Roman" w:hAnsi="Arial" w:cs="Arial"/>
                <w:bCs/>
                <w:sz w:val="18"/>
                <w:szCs w:val="18"/>
              </w:rPr>
              <w:t>Pneumonia por SBHGA (rara)</w:t>
            </w:r>
          </w:p>
        </w:tc>
        <w:tc>
          <w:tcPr>
            <w:tcW w:w="4814" w:type="dxa"/>
          </w:tcPr>
          <w:p w14:paraId="423CFD2B" w14:textId="77777777" w:rsidR="00297033" w:rsidRPr="00390715" w:rsidRDefault="00297033" w:rsidP="003E3A89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1B5B9C80" w14:textId="77777777" w:rsidR="00297033" w:rsidRPr="00390715" w:rsidRDefault="00297033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175B8600" w14:textId="237D9839" w:rsidR="00F80007" w:rsidRPr="00390715" w:rsidRDefault="00390715" w:rsidP="0039071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390715">
        <w:rPr>
          <w:rFonts w:ascii="Arial" w:eastAsia="Times New Roman" w:hAnsi="Arial" w:cs="Arial"/>
          <w:b/>
          <w:bCs/>
          <w:sz w:val="24"/>
          <w:szCs w:val="24"/>
        </w:rPr>
        <w:t>Referências</w:t>
      </w:r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2D306E97" w14:textId="77777777" w:rsidR="00F80007" w:rsidRPr="00390715" w:rsidRDefault="00F80007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69110F4E" w14:textId="77777777" w:rsidR="00F80007" w:rsidRPr="00390715" w:rsidRDefault="00F80007" w:rsidP="00F80007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390715">
        <w:rPr>
          <w:rFonts w:ascii="Arial" w:eastAsia="Times New Roman" w:hAnsi="Arial" w:cs="Arial"/>
          <w:bCs/>
          <w:sz w:val="20"/>
          <w:szCs w:val="20"/>
        </w:rPr>
        <w:t xml:space="preserve">Araujo JM. </w:t>
      </w:r>
      <w:r w:rsidRPr="00390715">
        <w:rPr>
          <w:rFonts w:ascii="Arial" w:eastAsia="Times New Roman" w:hAnsi="Arial" w:cs="Arial"/>
          <w:bCs/>
          <w:i/>
          <w:sz w:val="20"/>
          <w:szCs w:val="20"/>
        </w:rPr>
        <w:t>Infecções das vias aéreas superiores</w:t>
      </w:r>
      <w:r w:rsidRPr="00390715">
        <w:rPr>
          <w:rFonts w:ascii="Arial" w:eastAsia="Times New Roman" w:hAnsi="Arial" w:cs="Arial"/>
          <w:bCs/>
          <w:sz w:val="20"/>
          <w:szCs w:val="20"/>
        </w:rPr>
        <w:t>. IN: Rotinas ambulatoriais em infectologia para o pediatra; Cruz MLS, Cardoso CAA, Gaspar MCS, organizadores. São Paulo: Editora Atheneu. 2012. p.159-81.</w:t>
      </w:r>
    </w:p>
    <w:p w14:paraId="4E851C32" w14:textId="77777777" w:rsidR="00F80007" w:rsidRPr="00390715" w:rsidRDefault="00F80007" w:rsidP="00F80007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7E09BA99" w14:textId="77777777" w:rsidR="00F80007" w:rsidRPr="00390715" w:rsidRDefault="00F80007" w:rsidP="00F80007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390715">
        <w:rPr>
          <w:rFonts w:ascii="Arial" w:eastAsia="Times New Roman" w:hAnsi="Arial" w:cs="Arial"/>
          <w:bCs/>
          <w:sz w:val="20"/>
          <w:szCs w:val="20"/>
        </w:rPr>
        <w:t xml:space="preserve">Araujo PMFL, Araujo CNF. </w:t>
      </w:r>
      <w:r w:rsidRPr="00390715">
        <w:rPr>
          <w:rFonts w:ascii="Arial" w:eastAsia="Times New Roman" w:hAnsi="Arial" w:cs="Arial"/>
          <w:bCs/>
          <w:i/>
          <w:sz w:val="20"/>
          <w:szCs w:val="20"/>
        </w:rPr>
        <w:t>Emergências em otorrinolaringologia</w:t>
      </w:r>
      <w:r w:rsidRPr="00390715">
        <w:rPr>
          <w:rFonts w:ascii="Arial" w:eastAsia="Times New Roman" w:hAnsi="Arial" w:cs="Arial"/>
          <w:bCs/>
          <w:sz w:val="20"/>
          <w:szCs w:val="20"/>
        </w:rPr>
        <w:t>. IN: Sociedade Brasileira de Clínica Médica; Lopes AC, Guimarães HP, Lopes RD, Vendrame LS, organizadores. PROURGEM Programa de Atualização em Medicina de Urgência e Emergência: Ciclo 8. Porto Alegre: Artmed Panamericana; 2015. p.120-60. (Sistema de Educação Continuada a Distância, v.3).</w:t>
      </w:r>
    </w:p>
    <w:p w14:paraId="564879CA" w14:textId="77777777" w:rsidR="00F80007" w:rsidRPr="00390715" w:rsidRDefault="00F80007" w:rsidP="00F80007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469BCCF1" w14:textId="77777777" w:rsidR="00F80007" w:rsidRPr="00390715" w:rsidRDefault="00F80007" w:rsidP="00F8000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sz w:val="20"/>
          <w:szCs w:val="20"/>
        </w:rPr>
        <w:lastRenderedPageBreak/>
        <w:t xml:space="preserve">Berezin EN. </w:t>
      </w:r>
      <w:r w:rsidRPr="00390715">
        <w:rPr>
          <w:rFonts w:ascii="Arial" w:eastAsia="Times New Roman" w:hAnsi="Arial" w:cs="Arial"/>
          <w:i/>
          <w:sz w:val="20"/>
          <w:szCs w:val="20"/>
        </w:rPr>
        <w:t>Infecções de vias aéreas superiores</w:t>
      </w:r>
      <w:r w:rsidRPr="00390715">
        <w:rPr>
          <w:rFonts w:ascii="Arial" w:eastAsia="Times New Roman" w:hAnsi="Arial" w:cs="Arial"/>
          <w:sz w:val="20"/>
          <w:szCs w:val="20"/>
        </w:rPr>
        <w:t>. IN: Sociedade Brasileira de Pediatria; Campos Junior D, Burns DAR, Lopez FA, organizadores. TRATADO DE PEDIATRIA. Barueri: Manole; 2014. p.1478-81.</w:t>
      </w:r>
    </w:p>
    <w:p w14:paraId="6212096C" w14:textId="77777777" w:rsidR="00F80007" w:rsidRPr="00390715" w:rsidRDefault="00F80007" w:rsidP="00F80007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4F5D96EE" w14:textId="40845878" w:rsidR="00F80007" w:rsidRPr="00390715" w:rsidRDefault="00F80007" w:rsidP="00F8000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90715">
        <w:rPr>
          <w:rFonts w:ascii="Arial" w:eastAsia="Times New Roman" w:hAnsi="Arial" w:cs="Arial"/>
          <w:sz w:val="20"/>
          <w:szCs w:val="20"/>
        </w:rPr>
        <w:t xml:space="preserve">Oliveira RG. </w:t>
      </w:r>
      <w:r w:rsidRPr="00390715">
        <w:rPr>
          <w:rFonts w:ascii="Arial" w:eastAsia="Times New Roman" w:hAnsi="Arial" w:cs="Arial"/>
          <w:i/>
          <w:sz w:val="20"/>
          <w:szCs w:val="20"/>
        </w:rPr>
        <w:t>Otite</w:t>
      </w:r>
      <w:r w:rsidRPr="00390715">
        <w:rPr>
          <w:rFonts w:ascii="Arial" w:eastAsia="Times New Roman" w:hAnsi="Arial" w:cs="Arial"/>
          <w:sz w:val="20"/>
          <w:szCs w:val="20"/>
        </w:rPr>
        <w:t xml:space="preserve">. Blacbook Pediatria. </w:t>
      </w:r>
      <w:r w:rsidRPr="00390715">
        <w:rPr>
          <w:rFonts w:ascii="Arial" w:eastAsia="Times New Roman" w:hAnsi="Arial" w:cs="Arial"/>
          <w:sz w:val="20"/>
          <w:szCs w:val="20"/>
          <w:lang w:val="en-US"/>
        </w:rPr>
        <w:t xml:space="preserve">5ed. Belo Horizonte: Black Book </w:t>
      </w:r>
      <w:proofErr w:type="spellStart"/>
      <w:r w:rsidRPr="00390715">
        <w:rPr>
          <w:rFonts w:ascii="Arial" w:eastAsia="Times New Roman" w:hAnsi="Arial" w:cs="Arial"/>
          <w:sz w:val="20"/>
          <w:szCs w:val="20"/>
          <w:lang w:val="en-US"/>
        </w:rPr>
        <w:t>Editora</w:t>
      </w:r>
      <w:proofErr w:type="spellEnd"/>
      <w:r w:rsidRPr="00390715">
        <w:rPr>
          <w:rFonts w:ascii="Arial" w:eastAsia="Times New Roman" w:hAnsi="Arial" w:cs="Arial"/>
          <w:sz w:val="20"/>
          <w:szCs w:val="20"/>
          <w:lang w:val="en-US"/>
        </w:rPr>
        <w:t xml:space="preserve">. </w:t>
      </w:r>
      <w:r w:rsidRPr="00390715">
        <w:rPr>
          <w:rFonts w:ascii="Arial" w:eastAsia="Times New Roman" w:hAnsi="Arial" w:cs="Arial"/>
          <w:sz w:val="20"/>
          <w:szCs w:val="20"/>
        </w:rPr>
        <w:t>2014. p. 350-3.</w:t>
      </w:r>
    </w:p>
    <w:p w14:paraId="54741196" w14:textId="77777777" w:rsidR="00F80007" w:rsidRPr="00390715" w:rsidRDefault="00F80007" w:rsidP="00F80007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68F02813" w14:textId="567FC48E" w:rsidR="008F6027" w:rsidRPr="00390715" w:rsidRDefault="008F6027" w:rsidP="008F6027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390715">
        <w:rPr>
          <w:rFonts w:ascii="Arial" w:eastAsia="Times New Roman" w:hAnsi="Arial" w:cs="Arial"/>
          <w:bCs/>
          <w:sz w:val="20"/>
          <w:szCs w:val="20"/>
        </w:rPr>
        <w:t>Oliveira SKF, Magalhães CS. Síndrome PFAPA. IN: Sociedade Brasileira de Pe</w:t>
      </w:r>
      <w:r w:rsidR="0095664A">
        <w:rPr>
          <w:rFonts w:ascii="Arial" w:eastAsia="Times New Roman" w:hAnsi="Arial" w:cs="Arial"/>
          <w:bCs/>
          <w:sz w:val="20"/>
          <w:szCs w:val="20"/>
        </w:rPr>
        <w:t xml:space="preserve">diatria. Documento Científico </w:t>
      </w:r>
      <w:r w:rsidRPr="00390715">
        <w:rPr>
          <w:rFonts w:ascii="Arial" w:eastAsia="Times New Roman" w:hAnsi="Arial" w:cs="Arial"/>
          <w:bCs/>
          <w:sz w:val="20"/>
          <w:szCs w:val="20"/>
        </w:rPr>
        <w:t>Departamento Científico de Reumatologia. 2017. p.1-5.</w:t>
      </w:r>
    </w:p>
    <w:p w14:paraId="36A81310" w14:textId="77777777" w:rsidR="008F6027" w:rsidRPr="00390715" w:rsidRDefault="008F6027" w:rsidP="00F80007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769ACC32" w14:textId="77777777" w:rsidR="00F80007" w:rsidRPr="00390715" w:rsidRDefault="00F80007" w:rsidP="00F80007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390715">
        <w:rPr>
          <w:rFonts w:ascii="Arial" w:eastAsia="Times New Roman" w:hAnsi="Arial" w:cs="Arial"/>
          <w:bCs/>
          <w:sz w:val="20"/>
          <w:szCs w:val="20"/>
        </w:rPr>
        <w:t xml:space="preserve">Pechebea MD, Vita WP. </w:t>
      </w:r>
      <w:r w:rsidRPr="00390715">
        <w:rPr>
          <w:rFonts w:ascii="Arial" w:eastAsia="Times New Roman" w:hAnsi="Arial" w:cs="Arial"/>
          <w:bCs/>
          <w:i/>
          <w:sz w:val="20"/>
          <w:szCs w:val="20"/>
        </w:rPr>
        <w:t>Otite média, Sinusite e Tonsilite Agudas</w:t>
      </w:r>
      <w:r w:rsidRPr="00390715">
        <w:rPr>
          <w:rFonts w:ascii="Arial" w:eastAsia="Times New Roman" w:hAnsi="Arial" w:cs="Arial"/>
          <w:bCs/>
          <w:sz w:val="20"/>
          <w:szCs w:val="20"/>
        </w:rPr>
        <w:t>. IN: Sociedade Brasileira de Pediatria; Simon Junior H, Pascolat G, organizadores. PROEMPED Programa de Atualização em Emergência Pediátrica: Ciclo 2. Porto Alegre: Artmed Panamericana; 2018. p.55-103. Sistema de Educação Continuada a Distância, v.2).</w:t>
      </w:r>
    </w:p>
    <w:p w14:paraId="2B989366" w14:textId="77777777" w:rsidR="00F80007" w:rsidRPr="00390715" w:rsidRDefault="00F80007" w:rsidP="00F80007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7CA218C4" w14:textId="03D37B44" w:rsidR="00F80007" w:rsidRPr="00390715" w:rsidRDefault="00F80007" w:rsidP="003E3A89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390715">
        <w:rPr>
          <w:rFonts w:ascii="Arial" w:eastAsia="Times New Roman" w:hAnsi="Arial" w:cs="Arial"/>
          <w:bCs/>
          <w:sz w:val="20"/>
          <w:szCs w:val="20"/>
        </w:rPr>
        <w:t xml:space="preserve">Ramos BD, Pereira MBR. </w:t>
      </w:r>
      <w:r w:rsidRPr="00390715">
        <w:rPr>
          <w:rFonts w:ascii="Arial" w:eastAsia="Times New Roman" w:hAnsi="Arial" w:cs="Arial"/>
          <w:bCs/>
          <w:i/>
          <w:sz w:val="20"/>
          <w:szCs w:val="20"/>
        </w:rPr>
        <w:t>Otite Média Aguda Recorrente</w:t>
      </w:r>
      <w:r w:rsidRPr="00390715">
        <w:rPr>
          <w:rFonts w:ascii="Arial" w:eastAsia="Times New Roman" w:hAnsi="Arial" w:cs="Arial"/>
          <w:bCs/>
          <w:sz w:val="20"/>
          <w:szCs w:val="20"/>
        </w:rPr>
        <w:t>. IN: Sociedade Brasileira de Pediatria; Ramos BD, organizador. PRONAP Programa Nacional de Educação Continuada em Pediatria: Ciclo 18. São Paulo: 2015. p.18-29. Sistema de Educação Continuada a Distância, n.1.</w:t>
      </w:r>
    </w:p>
    <w:p w14:paraId="76EA8E73" w14:textId="77777777" w:rsidR="00F80007" w:rsidRPr="00390715" w:rsidRDefault="00F80007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919A193" w14:textId="3B3ED284" w:rsidR="00F80007" w:rsidRPr="00390715" w:rsidRDefault="00174F84" w:rsidP="003E3A8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A659B5">
        <w:rPr>
          <w:rFonts w:ascii="Arial" w:hAnsi="Arial" w:cs="Arial"/>
          <w:bCs/>
          <w:sz w:val="20"/>
          <w:szCs w:val="20"/>
        </w:rPr>
        <w:t>Responsáve</w:t>
      </w:r>
      <w:r>
        <w:rPr>
          <w:rFonts w:ascii="Arial" w:hAnsi="Arial" w:cs="Arial"/>
          <w:bCs/>
          <w:sz w:val="20"/>
          <w:szCs w:val="20"/>
        </w:rPr>
        <w:t>l</w:t>
      </w:r>
      <w:r w:rsidRPr="00A659B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</w:t>
      </w:r>
      <w:r w:rsidRPr="00A659B5">
        <w:rPr>
          <w:rFonts w:ascii="Arial" w:hAnsi="Arial" w:cs="Arial"/>
          <w:bCs/>
          <w:sz w:val="20"/>
          <w:szCs w:val="20"/>
        </w:rPr>
        <w:t xml:space="preserve">ela </w:t>
      </w:r>
      <w:r>
        <w:rPr>
          <w:rFonts w:ascii="Arial" w:hAnsi="Arial" w:cs="Arial"/>
          <w:bCs/>
          <w:sz w:val="20"/>
          <w:szCs w:val="20"/>
        </w:rPr>
        <w:t>e</w:t>
      </w:r>
      <w:r w:rsidRPr="00A659B5">
        <w:rPr>
          <w:rFonts w:ascii="Arial" w:hAnsi="Arial" w:cs="Arial"/>
          <w:bCs/>
          <w:sz w:val="20"/>
          <w:szCs w:val="20"/>
        </w:rPr>
        <w:t xml:space="preserve">laboração </w:t>
      </w:r>
      <w:r>
        <w:rPr>
          <w:rFonts w:ascii="Arial" w:hAnsi="Arial" w:cs="Arial"/>
          <w:bCs/>
          <w:sz w:val="20"/>
          <w:szCs w:val="20"/>
        </w:rPr>
        <w:t>d</w:t>
      </w:r>
      <w:r w:rsidRPr="00A659B5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r</w:t>
      </w:r>
      <w:r w:rsidRPr="00A659B5">
        <w:rPr>
          <w:rFonts w:ascii="Arial" w:hAnsi="Arial" w:cs="Arial"/>
          <w:bCs/>
          <w:sz w:val="20"/>
          <w:szCs w:val="20"/>
        </w:rPr>
        <w:t>otina:</w:t>
      </w:r>
      <w:r>
        <w:rPr>
          <w:rFonts w:ascii="Arial" w:hAnsi="Arial" w:cs="Arial"/>
          <w:bCs/>
          <w:sz w:val="20"/>
          <w:szCs w:val="20"/>
        </w:rPr>
        <w:t xml:space="preserve"> Dr. Renato Resende </w:t>
      </w:r>
      <w:proofErr w:type="spellStart"/>
      <w:r>
        <w:rPr>
          <w:rFonts w:ascii="Arial" w:hAnsi="Arial" w:cs="Arial"/>
          <w:bCs/>
          <w:sz w:val="20"/>
          <w:szCs w:val="20"/>
        </w:rPr>
        <w:t>Mundim</w:t>
      </w:r>
      <w:proofErr w:type="spellEnd"/>
    </w:p>
    <w:sectPr w:rsidR="00F80007" w:rsidRPr="00390715" w:rsidSect="00922968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76D6"/>
    <w:multiLevelType w:val="hybridMultilevel"/>
    <w:tmpl w:val="576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602"/>
    <w:multiLevelType w:val="hybridMultilevel"/>
    <w:tmpl w:val="FFFFFFFF"/>
    <w:lvl w:ilvl="0" w:tplc="8C087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8F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AE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6D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2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A2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E3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C5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67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85EAB"/>
    <w:multiLevelType w:val="hybridMultilevel"/>
    <w:tmpl w:val="FFFFFFFF"/>
    <w:lvl w:ilvl="0" w:tplc="408A6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2C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0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23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26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27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6F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5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402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C0E65"/>
    <w:multiLevelType w:val="hybridMultilevel"/>
    <w:tmpl w:val="F36AC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F1CD9"/>
    <w:multiLevelType w:val="hybridMultilevel"/>
    <w:tmpl w:val="FFFFFFFF"/>
    <w:lvl w:ilvl="0" w:tplc="AFAAB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2B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0E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1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64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9E0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4A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A5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E0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7DCE"/>
    <w:multiLevelType w:val="hybridMultilevel"/>
    <w:tmpl w:val="FFFFFFFF"/>
    <w:lvl w:ilvl="0" w:tplc="27A44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44A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B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EE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6A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6F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83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8A0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60C77"/>
    <w:multiLevelType w:val="hybridMultilevel"/>
    <w:tmpl w:val="FFFFFFFF"/>
    <w:lvl w:ilvl="0" w:tplc="D0981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48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022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4C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8F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00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88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C0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9AE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A3FFA"/>
    <w:multiLevelType w:val="hybridMultilevel"/>
    <w:tmpl w:val="FFFFFFFF"/>
    <w:lvl w:ilvl="0" w:tplc="34E0E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46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44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CC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2B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4D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8E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AA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06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53C24"/>
    <w:multiLevelType w:val="hybridMultilevel"/>
    <w:tmpl w:val="FFFFFFFF"/>
    <w:lvl w:ilvl="0" w:tplc="E8DE5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C9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AD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C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61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66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CE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0F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8C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7607A"/>
    <w:multiLevelType w:val="hybridMultilevel"/>
    <w:tmpl w:val="FFFFFFFF"/>
    <w:lvl w:ilvl="0" w:tplc="CE728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6A1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8A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8E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04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27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E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ED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C4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B68CF"/>
    <w:multiLevelType w:val="hybridMultilevel"/>
    <w:tmpl w:val="FFFFFFFF"/>
    <w:lvl w:ilvl="0" w:tplc="2D4AE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C5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46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09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60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80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09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24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28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10"/>
  </w:num>
  <w:num w:numId="7">
    <w:abstractNumId w:val="2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67E7DE"/>
    <w:rsid w:val="0002038C"/>
    <w:rsid w:val="000357FA"/>
    <w:rsid w:val="00064E1C"/>
    <w:rsid w:val="000816DC"/>
    <w:rsid w:val="000A68F9"/>
    <w:rsid w:val="000B688E"/>
    <w:rsid w:val="001053A3"/>
    <w:rsid w:val="001369DB"/>
    <w:rsid w:val="00156F25"/>
    <w:rsid w:val="00167051"/>
    <w:rsid w:val="00174F84"/>
    <w:rsid w:val="001A1A8D"/>
    <w:rsid w:val="001A4053"/>
    <w:rsid w:val="001D1326"/>
    <w:rsid w:val="001E27C6"/>
    <w:rsid w:val="00243A90"/>
    <w:rsid w:val="00271ED0"/>
    <w:rsid w:val="00297033"/>
    <w:rsid w:val="002F15FD"/>
    <w:rsid w:val="002F1C71"/>
    <w:rsid w:val="003234FD"/>
    <w:rsid w:val="00330814"/>
    <w:rsid w:val="00333E62"/>
    <w:rsid w:val="00351A13"/>
    <w:rsid w:val="00390715"/>
    <w:rsid w:val="0039223B"/>
    <w:rsid w:val="003B7682"/>
    <w:rsid w:val="003E3A89"/>
    <w:rsid w:val="00432B8E"/>
    <w:rsid w:val="004425E6"/>
    <w:rsid w:val="0047614F"/>
    <w:rsid w:val="0048104C"/>
    <w:rsid w:val="00481C27"/>
    <w:rsid w:val="004C26C4"/>
    <w:rsid w:val="00501258"/>
    <w:rsid w:val="00502AEA"/>
    <w:rsid w:val="00533000"/>
    <w:rsid w:val="00533CF4"/>
    <w:rsid w:val="00536260"/>
    <w:rsid w:val="005575F5"/>
    <w:rsid w:val="005635A8"/>
    <w:rsid w:val="005800C0"/>
    <w:rsid w:val="0059025F"/>
    <w:rsid w:val="005B4829"/>
    <w:rsid w:val="005B6249"/>
    <w:rsid w:val="00607320"/>
    <w:rsid w:val="006271B9"/>
    <w:rsid w:val="0066722B"/>
    <w:rsid w:val="006707E5"/>
    <w:rsid w:val="00675E6E"/>
    <w:rsid w:val="006A25E2"/>
    <w:rsid w:val="006A31E9"/>
    <w:rsid w:val="006E072D"/>
    <w:rsid w:val="007007A4"/>
    <w:rsid w:val="00727749"/>
    <w:rsid w:val="00764569"/>
    <w:rsid w:val="007B5051"/>
    <w:rsid w:val="007D4E11"/>
    <w:rsid w:val="007E7725"/>
    <w:rsid w:val="00830A2E"/>
    <w:rsid w:val="00875E2C"/>
    <w:rsid w:val="008F6027"/>
    <w:rsid w:val="00922968"/>
    <w:rsid w:val="0095664A"/>
    <w:rsid w:val="009C10F5"/>
    <w:rsid w:val="009C626A"/>
    <w:rsid w:val="00A06BC4"/>
    <w:rsid w:val="00A14BA5"/>
    <w:rsid w:val="00A22FBE"/>
    <w:rsid w:val="00A91FCC"/>
    <w:rsid w:val="00AB1354"/>
    <w:rsid w:val="00AE3B45"/>
    <w:rsid w:val="00AE4AE1"/>
    <w:rsid w:val="00AE62D5"/>
    <w:rsid w:val="00B4447D"/>
    <w:rsid w:val="00B54AC1"/>
    <w:rsid w:val="00B67760"/>
    <w:rsid w:val="00B92EC6"/>
    <w:rsid w:val="00BB5209"/>
    <w:rsid w:val="00BB7A28"/>
    <w:rsid w:val="00BC6752"/>
    <w:rsid w:val="00C07010"/>
    <w:rsid w:val="00C21737"/>
    <w:rsid w:val="00C6075C"/>
    <w:rsid w:val="00CE46E7"/>
    <w:rsid w:val="00D13864"/>
    <w:rsid w:val="00D2042C"/>
    <w:rsid w:val="00D237BE"/>
    <w:rsid w:val="00D70B11"/>
    <w:rsid w:val="00D74A1A"/>
    <w:rsid w:val="00E46A0D"/>
    <w:rsid w:val="00E52373"/>
    <w:rsid w:val="00E91245"/>
    <w:rsid w:val="00EE5BEC"/>
    <w:rsid w:val="00EF3B8C"/>
    <w:rsid w:val="00F126F6"/>
    <w:rsid w:val="00F80007"/>
    <w:rsid w:val="00FF7632"/>
    <w:rsid w:val="0867E7DE"/>
    <w:rsid w:val="1699D510"/>
    <w:rsid w:val="2EB48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E7DE"/>
  <w15:docId w15:val="{B42DFA94-1CC2-47DD-A34D-6E4AF30D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AE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35BF-0466-40C3-90E2-C0D02FE8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1620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Bonfim</dc:creator>
  <cp:lastModifiedBy>RODOLFO ROCHANETO</cp:lastModifiedBy>
  <cp:revision>5</cp:revision>
  <dcterms:created xsi:type="dcterms:W3CDTF">2019-02-27T01:51:00Z</dcterms:created>
  <dcterms:modified xsi:type="dcterms:W3CDTF">2020-05-18T02:52:00Z</dcterms:modified>
</cp:coreProperties>
</file>