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4"/>
          <w:szCs w:val="24"/>
          <w:lang w:eastAsia="pt-BR"/>
        </w:rPr>
        <w:t>Parada cardiorrespiratória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4"/>
          <w:szCs w:val="24"/>
          <w:lang w:eastAsia="pt-BR"/>
        </w:rPr>
        <w:t>Introdução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Esta rotina aborda ressuscitação cardiopulmonar em pediatria em ambiente hospitalar. É baseada nas diretrizes de 2020, do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International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Liaison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Committee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on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Resuscitation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(ILCOR), constituída pelos principais comitês de ressuscitação do mundo. Envolve um conjunto de medidas que visam restabelecer a função respiratória e circulatória e estão indicadas na parada cardiorrespiratória e na bradicardia com sinais de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hipoperfusão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>.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4"/>
          <w:szCs w:val="24"/>
          <w:lang w:eastAsia="pt-BR"/>
        </w:rPr>
        <w:t>Definição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Entende-se por parada cardiorrespiratória (PCR) a ausência de pulso, a apneia ou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gasping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e a ausência de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responsividade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>. Ocorre a interrupção da circulação sanguínea como resultado da ausência ou ineficácia da atividade mecânica cardíaca. 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4"/>
          <w:szCs w:val="24"/>
          <w:lang w:eastAsia="pt-BR"/>
        </w:rPr>
        <w:t>Causa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Enquanto a PCR em adultos ocorre de maneira súbita, geralmente relacionada à fibrilação ou taquicardia ventricular, em crianças ocorre mais frequentemente por hipóxia relacionada a uma piora respiratória ou cardiocirculatória progressiva, portanto, esteja atento às situações de baixa oxigenação, ventilação e a perfusão tecidual inadequadas.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4"/>
          <w:szCs w:val="24"/>
          <w:lang w:eastAsia="pt-BR"/>
        </w:rPr>
        <w:t>Taxa de sobrevida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Variável de acordo com o local. Se ocorrer em ambiente hospitalar está em torno de 43% e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extra-hospitalar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de 8%. Também será mais alta se o ritmo for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chocável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– 25% a 34% e de 7% a 24% se for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assistolia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>.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4"/>
          <w:szCs w:val="24"/>
          <w:lang w:eastAsia="pt-BR"/>
        </w:rPr>
        <w:t>Como proceder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A avaliação, diagnóstico e conduta deve começar em no máximo 10 segundos. A criança em PCR se apresentará sem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responsividade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, ou seja, sem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contactuar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, sem resposta verbal e sem resposta a dor. Estará em apneia ou em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gasping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; não apresentará movimento respiratório ou se este existir, não será suficiente para a captação de oxigênio; a avaliação é por inspeção. Os pulsos estarão ausentes, tanto os centrais quanto os periféricos e a checagem se dão pela palpação dos principais pontos: braquial para os menores de 1 ano e carotídeo para os maiores de 1 ano e femoral e radial para todas as idades. Outros pulsos poderão ser checados. Estes três valores são suficientes para o diagnóstico de uma PCR (sem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responsividade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, apneia ou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gasping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e sem pulso palpável). Imediatamente, inicia-se a RCP de alta qualidade que se baseia em manobras que serão descritas logo a seguir e de ações auxiliares, como a monitorização contínua, a instalação de oxigênio, acesso vascular e glicemia capilar. As medicações e eletroterapia devem ser concomitantes de acordo com a necessidade de cada caso.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A assistência adequada, em ambiente hospitalar, começa com uma boa equipe formada por profissionais que tenham experiência e domínio das habilidades de ressuscitação, bem como uma boa dinâmica e comunicação. É importante ter funções definidas, responsabilidades claras, conhecer as limitações de cada um, compartilhar conhecimentos, intervenção construtiva e respeito mútuo.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                              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                            Disposição dos socorristas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                                                     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lastRenderedPageBreak/>
        <w:t> </w:t>
      </w:r>
    </w:p>
    <w:p w:rsidR="00284020" w:rsidRPr="00284020" w:rsidRDefault="00284020" w:rsidP="00284020">
      <w:pPr>
        <w:spacing w:after="0" w:line="240" w:lineRule="auto"/>
        <w:ind w:firstLine="171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Funções e responsabilidades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8"/>
        <w:gridCol w:w="4250"/>
      </w:tblGrid>
      <w:tr w:rsidR="00284020" w:rsidRPr="00284020" w:rsidTr="00284020">
        <w:trPr>
          <w:trHeight w:val="30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Função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Responsabilidades </w:t>
            </w:r>
          </w:p>
        </w:tc>
      </w:tr>
      <w:tr w:rsidR="00284020" w:rsidRPr="00284020" w:rsidTr="00284020">
        <w:trPr>
          <w:trHeight w:val="30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Líder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*coordena a tentativa de </w:t>
            </w:r>
            <w:proofErr w:type="spellStart"/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resssuscitação</w:t>
            </w:r>
            <w:proofErr w:type="spellEnd"/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*monitora o desempenho das tarefas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*Imprime um comportamento excelente na equipe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284020" w:rsidRPr="00284020" w:rsidTr="00284020">
        <w:trPr>
          <w:trHeight w:val="30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Ventilação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*Checa o equipamento e oferece oxigênio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*Insere a cânula nasofaringe ou orofaringe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*Aplica ventilação com bolsa-valva-máscara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*Insere o tubo </w:t>
            </w:r>
            <w:proofErr w:type="spellStart"/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nasogástrico</w:t>
            </w:r>
            <w:proofErr w:type="spellEnd"/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ou </w:t>
            </w:r>
            <w:proofErr w:type="spellStart"/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orogástrico</w:t>
            </w:r>
            <w:proofErr w:type="spellEnd"/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*Prepara/realiza a intubação endotraqueal </w:t>
            </w:r>
          </w:p>
        </w:tc>
      </w:tr>
      <w:tr w:rsidR="00284020" w:rsidRPr="00284020" w:rsidTr="00284020">
        <w:trPr>
          <w:trHeight w:val="30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Compressão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*Aplica as compressões torácicas </w:t>
            </w:r>
          </w:p>
        </w:tc>
      </w:tr>
      <w:tr w:rsidR="00284020" w:rsidRPr="00284020" w:rsidTr="00284020">
        <w:trPr>
          <w:trHeight w:val="30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IV / IO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*Obtém um acesso IV/IO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*Prepara e administra os medicamentos e os fluidos </w:t>
            </w:r>
          </w:p>
        </w:tc>
      </w:tr>
      <w:tr w:rsidR="00284020" w:rsidRPr="00284020" w:rsidTr="00284020">
        <w:trPr>
          <w:trHeight w:val="30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Monitor / desfibrilador / </w:t>
            </w:r>
            <w:proofErr w:type="spellStart"/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capnógrafo</w:t>
            </w:r>
            <w:proofErr w:type="spellEnd"/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*Estabelece e opera o equipamento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 ECG </w:t>
            </w:r>
          </w:p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*Analisa o pulso e CO2 exalado </w:t>
            </w:r>
          </w:p>
        </w:tc>
      </w:tr>
      <w:tr w:rsidR="00284020" w:rsidRPr="00284020" w:rsidTr="00284020">
        <w:trPr>
          <w:trHeight w:val="300"/>
        </w:trPr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Observador / registrador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84020" w:rsidRPr="00284020" w:rsidRDefault="00284020" w:rsidP="0028402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02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*Monitora o desempenho da equipe usando a lista de checagem de competências </w:t>
            </w:r>
          </w:p>
        </w:tc>
      </w:tr>
    </w:tbl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A RCP de alta qualidade se baseia em compressões torácicas e ventilações. A sequência recomendada nas diretrizes atuais, começa com compressões, depois abertura de vias aéreas e ventilação. As compressões devem ser fortes o suficiente para pressionar o tórax no terço inferior do esterno, aproximadamente 4 a 5 cm de profundidade, permitir o retorno torácico por completo para que haja retorno venoso; numa frequência entre 100 e 120 compressões por minuto, deve-se minimizar ao máximo as interrupções e evitar ventilações excessivas, pois isso pode ser prejudicial porque impede o retorno venoso e diminui e débito cardíaco. As ventilações precisam ser seguras e adequadas – a elevação do tórax deve ser observada. A ventilação com bolsa-valva-máscara é tão eficaz quanto a intubação, não se deve perder tempo tentando intubar se há dificuldade. A relação compressão-ventilação pode variar de acordo com o número de socorrista; quando há apenas 1 socorrista, executa-se 30:2 (30 compressões para 2 ventilações) e quando há 2 socorristas, a proporção é 15:2 (15 compressões para 2 ventilações). Caso o paciente esteja intubado a relação compressão-ventilação não existe, enquanto 1 faz compressões entre 100 a 120 por minuto, o outro faz 1 ventilação a cada 2 a 3 segundos. A cada dois minutos ou menos se houver cansaço, os socorristas deverão se revezar nas compressões e o tempo de troca deverá ser o mínimo possível.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A ressuscitação cardiopulmonar (RCP) não encerra o tratamento curativo, mas um meio que permite a perfusão tecidual adequada até que a causa desencadeante seja controlada. O controle e estabilização do paciente são fundamentais para que possamos dar condições de remoção até uma unidade de terapia intensiva. 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Em PCR há ausência de pulso, o que chamamos de ritmo de colapso, que envolve quatro situações clínicas, cada uma com sua peculiaridade de complicação e tratamento e que só poderão ser diagnosticadas com o auxílio de um monitor cardíaco. A seguir mostraremos o padrão elétrico de cada um. O tratamento será mostrado no algoritmo, adiante.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Taquicardia ventricular sem pulso                                           Fibrilação ventricular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                                               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Assistolia                                                                                  Atividade elétrica sem pulso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                                                    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lastRenderedPageBreak/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Algoritmo de parada cardiorrespiratória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 xml:space="preserve">FV – </w:t>
      </w:r>
      <w:proofErr w:type="gramStart"/>
      <w:r w:rsidRPr="00284020">
        <w:rPr>
          <w:rFonts w:ascii="Arial" w:eastAsia="Times New Roman" w:hAnsi="Arial" w:cs="Arial"/>
          <w:sz w:val="18"/>
          <w:szCs w:val="18"/>
          <w:lang w:eastAsia="pt-BR"/>
        </w:rPr>
        <w:t>fibrilação</w:t>
      </w:r>
      <w:proofErr w:type="gramEnd"/>
      <w:r w:rsidRPr="00284020">
        <w:rPr>
          <w:rFonts w:ascii="Arial" w:eastAsia="Times New Roman" w:hAnsi="Arial" w:cs="Arial"/>
          <w:sz w:val="18"/>
          <w:szCs w:val="18"/>
          <w:lang w:eastAsia="pt-BR"/>
        </w:rPr>
        <w:t xml:space="preserve"> ventricular; TVSP – taquicardia ventricular sem pulso; AESP – atividade elétrica sem pulso.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Tamanho das pás: infantis para menores de 1 ano ou 10 kg e tipo adulto para os maiores. </w:t>
      </w:r>
    </w:p>
    <w:p w:rsidR="00284020" w:rsidRPr="00284020" w:rsidRDefault="00284020" w:rsidP="00284020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Atividade elétrica sem pulso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Trate a causa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Causas: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2" name="Imagem 2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020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1" name="Imagem 1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020">
        <w:rPr>
          <w:rFonts w:ascii="Arial" w:eastAsia="Times New Roman" w:hAnsi="Arial" w:cs="Arial"/>
          <w:sz w:val="18"/>
          <w:szCs w:val="18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18"/>
          <w:szCs w:val="18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ind w:firstLine="77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Algumas drogas: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Adrenalina: 0,01 mg/kg (0,1 ml/kg solução 1:10000) IV ou IO a cada 3 a 5 minutos;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Atropina: 0,02 mg/kg (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max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0,5 mg em crianças e 1 g em adolescentes) – bloqueio e atividade vagal;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Amiodarona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>: 5 mg/kg – pode ser repetida até 2x;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Lidocaína: 1 mg/kg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Importante: sugerimos a realização de cursos avançados que envolvem as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PCRs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a fim de que enriqueça mais os conhecimentos e habilidades e multiplique o aprendizado para que cada fez mais a nossas crianças tenham recuperação com o mínimo de sequela possível. </w:t>
      </w:r>
    </w:p>
    <w:p w:rsidR="00284020" w:rsidRPr="00284020" w:rsidRDefault="00284020" w:rsidP="00284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Referências     </w:t>
      </w:r>
    </w:p>
    <w:p w:rsidR="00284020" w:rsidRPr="00284020" w:rsidRDefault="00284020" w:rsidP="00284020">
      <w:pPr>
        <w:numPr>
          <w:ilvl w:val="0"/>
          <w:numId w:val="1"/>
        </w:numPr>
        <w:spacing w:after="0" w:line="240" w:lineRule="auto"/>
        <w:ind w:left="1080" w:firstLine="1035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hyperlink r:id="rId6" w:tgtFrame="_blank" w:history="1">
        <w:r w:rsidRPr="00284020">
          <w:rPr>
            <w:rFonts w:ascii="Arial" w:eastAsia="Times New Roman" w:hAnsi="Arial" w:cs="Arial"/>
            <w:color w:val="0000FF"/>
            <w:sz w:val="20"/>
            <w:szCs w:val="20"/>
            <w:lang w:eastAsia="pt-BR"/>
          </w:rPr>
          <w:t>http://www.bombeiros.pr.gov.br/arquivos/File/1gb/socorros/Viasaereas.pdf</w:t>
        </w:r>
      </w:hyperlink>
      <w:r w:rsidRPr="00284020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284020" w:rsidRPr="00284020" w:rsidRDefault="00284020" w:rsidP="00284020">
      <w:pPr>
        <w:numPr>
          <w:ilvl w:val="0"/>
          <w:numId w:val="2"/>
        </w:numPr>
        <w:spacing w:after="0" w:line="240" w:lineRule="auto"/>
        <w:ind w:left="1080" w:firstLine="103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American Heart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Association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, Suporte Avançado de vida em Pediatria. Manual do profissional,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Orora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visual, 3210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Innovative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Way, Mesquite, Texas, EUA, edição em português, 2020;     </w:t>
      </w:r>
    </w:p>
    <w:p w:rsidR="00284020" w:rsidRPr="00284020" w:rsidRDefault="00284020" w:rsidP="00284020">
      <w:pPr>
        <w:numPr>
          <w:ilvl w:val="0"/>
          <w:numId w:val="3"/>
        </w:numPr>
        <w:spacing w:after="0" w:line="240" w:lineRule="auto"/>
        <w:ind w:left="1080" w:firstLine="103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Condutas pediátricas no pronto atendimento e na terapia intensiva / editoras Luciana Rodrigues Silva, Luanda Flores da Costa, 2. </w:t>
      </w:r>
      <w:proofErr w:type="spellStart"/>
      <w:proofErr w:type="gram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ed</w:t>
      </w:r>
      <w:proofErr w:type="spellEnd"/>
      <w:proofErr w:type="gram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, Santana de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Parnaíaba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>, SP, Editora Manole, 2020.     </w:t>
      </w:r>
    </w:p>
    <w:p w:rsidR="00284020" w:rsidRPr="00284020" w:rsidRDefault="00284020" w:rsidP="00284020">
      <w:pPr>
        <w:numPr>
          <w:ilvl w:val="0"/>
          <w:numId w:val="4"/>
        </w:numPr>
        <w:spacing w:after="0" w:line="240" w:lineRule="auto"/>
        <w:ind w:left="1080" w:firstLine="103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Pronto-socorro / coordenadores Claudio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Schvartsman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, Amélia Gorete Reis, Sylvia Costa Lima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Farat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, 3. </w:t>
      </w:r>
      <w:proofErr w:type="spellStart"/>
      <w:proofErr w:type="gram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ed</w:t>
      </w:r>
      <w:proofErr w:type="spellEnd"/>
      <w:proofErr w:type="gram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>, Barueri, SP, Editora Manole, 2018.     </w:t>
      </w:r>
    </w:p>
    <w:p w:rsidR="00284020" w:rsidRPr="00284020" w:rsidRDefault="00284020" w:rsidP="00284020">
      <w:pPr>
        <w:numPr>
          <w:ilvl w:val="0"/>
          <w:numId w:val="5"/>
        </w:numPr>
        <w:spacing w:after="0" w:line="240" w:lineRule="auto"/>
        <w:ind w:left="1080" w:firstLine="103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Urgências e Emergências Pediátricas</w:t>
      </w:r>
      <w:proofErr w:type="gram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, manual para rápida tomada de decisão / Adriana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Pasmanik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Eisencraft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Sylavia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Costa Lima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farah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. - 1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ed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>, Rio de Janeiro, Editora Guanabara Koogan, 2021.     </w:t>
      </w:r>
    </w:p>
    <w:p w:rsidR="00284020" w:rsidRPr="00284020" w:rsidRDefault="00284020" w:rsidP="0028402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>     </w:t>
      </w:r>
    </w:p>
    <w:p w:rsidR="00976957" w:rsidRDefault="00284020" w:rsidP="00284020">
      <w:pPr>
        <w:spacing w:after="0" w:line="240" w:lineRule="auto"/>
        <w:jc w:val="both"/>
        <w:textAlignment w:val="baseline"/>
      </w:pPr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Responsável pela revisão e atualização: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Dr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Luiz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Antonio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Silva, CRMDF 6638, RQE 20151, </w:t>
      </w:r>
      <w:proofErr w:type="spellStart"/>
      <w:r w:rsidRPr="00284020">
        <w:rPr>
          <w:rFonts w:ascii="Arial" w:eastAsia="Times New Roman" w:hAnsi="Arial" w:cs="Arial"/>
          <w:sz w:val="20"/>
          <w:szCs w:val="20"/>
          <w:lang w:eastAsia="pt-BR"/>
        </w:rPr>
        <w:t>Emergencista</w:t>
      </w:r>
      <w:proofErr w:type="spellEnd"/>
      <w:r w:rsidRPr="00284020">
        <w:rPr>
          <w:rFonts w:ascii="Arial" w:eastAsia="Times New Roman" w:hAnsi="Arial" w:cs="Arial"/>
          <w:sz w:val="20"/>
          <w:szCs w:val="20"/>
          <w:lang w:eastAsia="pt-BR"/>
        </w:rPr>
        <w:t xml:space="preserve"> pediatra.   </w:t>
      </w:r>
      <w:bookmarkStart w:id="0" w:name="_GoBack"/>
      <w:bookmarkEnd w:id="0"/>
    </w:p>
    <w:sectPr w:rsidR="0097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36AD5"/>
    <w:multiLevelType w:val="multilevel"/>
    <w:tmpl w:val="7162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512E5"/>
    <w:multiLevelType w:val="multilevel"/>
    <w:tmpl w:val="02CA6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57D86"/>
    <w:multiLevelType w:val="multilevel"/>
    <w:tmpl w:val="A95CCE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560F7"/>
    <w:multiLevelType w:val="multilevel"/>
    <w:tmpl w:val="5C021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97BF5"/>
    <w:multiLevelType w:val="multilevel"/>
    <w:tmpl w:val="4E6A8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20"/>
    <w:rsid w:val="00115CF1"/>
    <w:rsid w:val="00254ED0"/>
    <w:rsid w:val="00284020"/>
    <w:rsid w:val="002D6653"/>
    <w:rsid w:val="002E031D"/>
    <w:rsid w:val="00337350"/>
    <w:rsid w:val="00551CB9"/>
    <w:rsid w:val="00552107"/>
    <w:rsid w:val="005C5BB5"/>
    <w:rsid w:val="00620592"/>
    <w:rsid w:val="00666A20"/>
    <w:rsid w:val="006A69AA"/>
    <w:rsid w:val="007F3B50"/>
    <w:rsid w:val="008A6935"/>
    <w:rsid w:val="008E5EA8"/>
    <w:rsid w:val="009428A3"/>
    <w:rsid w:val="00952277"/>
    <w:rsid w:val="0096140A"/>
    <w:rsid w:val="00976957"/>
    <w:rsid w:val="00AA14F1"/>
    <w:rsid w:val="00AE09F8"/>
    <w:rsid w:val="00B2621F"/>
    <w:rsid w:val="00C03047"/>
    <w:rsid w:val="00C17215"/>
    <w:rsid w:val="00E60D6B"/>
    <w:rsid w:val="00F67081"/>
    <w:rsid w:val="00F80722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72BC3-E23C-48DC-B8E2-13BBF3BF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8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84020"/>
  </w:style>
  <w:style w:type="character" w:customStyle="1" w:styleId="eop">
    <w:name w:val="eop"/>
    <w:basedOn w:val="Fontepargpadro"/>
    <w:rsid w:val="0028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40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3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mbeiros.pr.gov.br/arquivos/File/1gb/socorros/Viasaereas.pd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1255</Words>
  <Characters>6783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Cristina da Fonseca</dc:creator>
  <cp:keywords/>
  <dc:description/>
  <cp:lastModifiedBy>Debora Cristina da Fonseca</cp:lastModifiedBy>
  <cp:revision>1</cp:revision>
  <dcterms:created xsi:type="dcterms:W3CDTF">2023-01-19T01:22:00Z</dcterms:created>
  <dcterms:modified xsi:type="dcterms:W3CDTF">2023-01-19T01:22:00Z</dcterms:modified>
</cp:coreProperties>
</file>