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ED5F2" w14:textId="77777777" w:rsidR="001A7875" w:rsidRPr="00227102" w:rsidRDefault="001A7875" w:rsidP="00227102">
      <w:pPr>
        <w:pStyle w:val="Default"/>
        <w:spacing w:line="276" w:lineRule="auto"/>
        <w:ind w:firstLine="1276"/>
        <w:jc w:val="both"/>
        <w:rPr>
          <w:rFonts w:ascii="Arial" w:hAnsi="Arial" w:cs="Arial"/>
          <w:sz w:val="20"/>
          <w:szCs w:val="20"/>
        </w:rPr>
      </w:pPr>
    </w:p>
    <w:p w14:paraId="6B965414" w14:textId="4F3E2500" w:rsidR="00351824" w:rsidRPr="00DA2F71" w:rsidRDefault="00953BC7" w:rsidP="00DA2F71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 xml:space="preserve">  </w:t>
      </w:r>
      <w:r w:rsidR="00227102" w:rsidRPr="00DA2F71">
        <w:rPr>
          <w:rFonts w:ascii="Arial" w:hAnsi="Arial" w:cs="Arial"/>
          <w:bCs/>
          <w:color w:val="auto"/>
          <w:sz w:val="28"/>
          <w:szCs w:val="28"/>
        </w:rPr>
        <w:t>VARICELA</w:t>
      </w:r>
    </w:p>
    <w:p w14:paraId="01246101" w14:textId="77777777" w:rsidR="00351824" w:rsidRPr="00227102" w:rsidRDefault="00351824" w:rsidP="00227102">
      <w:pPr>
        <w:pStyle w:val="Default"/>
        <w:spacing w:before="60" w:after="120"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BAA1FD4" w14:textId="77777777" w:rsidR="001A7875" w:rsidRPr="00227102" w:rsidRDefault="00227102" w:rsidP="00227102">
      <w:pPr>
        <w:pStyle w:val="Default"/>
        <w:numPr>
          <w:ilvl w:val="0"/>
          <w:numId w:val="43"/>
        </w:numPr>
        <w:spacing w:before="60" w:after="12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 xml:space="preserve">Diagnóstico Clínico: </w:t>
      </w:r>
    </w:p>
    <w:p w14:paraId="7893F842" w14:textId="77777777" w:rsidR="0007214E" w:rsidRPr="00227102" w:rsidRDefault="0007214E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27102">
        <w:rPr>
          <w:rFonts w:ascii="Arial" w:hAnsi="Arial" w:cs="Arial"/>
          <w:b/>
          <w:color w:val="auto"/>
          <w:sz w:val="20"/>
          <w:szCs w:val="20"/>
        </w:rPr>
        <w:t xml:space="preserve">Fatores de risco: </w:t>
      </w:r>
    </w:p>
    <w:p w14:paraId="5FA7E519" w14:textId="77777777" w:rsidR="004B41DD" w:rsidRPr="00227102" w:rsidRDefault="00F97EB3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Crianças não </w:t>
      </w:r>
      <w:proofErr w:type="spellStart"/>
      <w:proofErr w:type="gramStart"/>
      <w:r w:rsidRPr="00227102">
        <w:rPr>
          <w:rFonts w:ascii="Arial" w:hAnsi="Arial" w:cs="Arial"/>
          <w:color w:val="auto"/>
          <w:sz w:val="20"/>
          <w:szCs w:val="20"/>
        </w:rPr>
        <w:t>vacinada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  <w:r w:rsidRPr="00227102">
        <w:rPr>
          <w:rFonts w:ascii="Arial" w:hAnsi="Arial" w:cs="Arial"/>
          <w:color w:val="auto"/>
          <w:sz w:val="20"/>
          <w:szCs w:val="20"/>
        </w:rPr>
        <w:t>s</w:t>
      </w:r>
      <w:proofErr w:type="spellEnd"/>
      <w:proofErr w:type="gramEnd"/>
    </w:p>
    <w:p w14:paraId="470CEA4A" w14:textId="77777777" w:rsidR="00F97EB3" w:rsidRPr="00227102" w:rsidRDefault="00F97EB3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Crianças nascidas antes de setembro de 2012 (a vacinação foi iniciada em 2013)</w:t>
      </w:r>
      <w:r w:rsidR="00227102">
        <w:rPr>
          <w:rFonts w:ascii="Arial" w:hAnsi="Arial" w:cs="Arial"/>
          <w:color w:val="auto"/>
          <w:sz w:val="20"/>
          <w:szCs w:val="20"/>
        </w:rPr>
        <w:t>.</w:t>
      </w:r>
    </w:p>
    <w:p w14:paraId="5584FC89" w14:textId="77777777" w:rsidR="00DE6579" w:rsidRPr="00227102" w:rsidRDefault="00854F47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27102">
        <w:rPr>
          <w:rFonts w:ascii="Arial" w:hAnsi="Arial" w:cs="Arial"/>
          <w:b/>
          <w:color w:val="auto"/>
          <w:sz w:val="20"/>
          <w:szCs w:val="20"/>
        </w:rPr>
        <w:t>Sinais e sintomas de suspeição</w:t>
      </w:r>
      <w:r w:rsidR="00DE6579" w:rsidRPr="00227102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69D903EF" w14:textId="77777777" w:rsidR="00854F47" w:rsidRPr="00227102" w:rsidRDefault="00854F47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Febre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4578E4CE" w14:textId="77777777" w:rsidR="00854F47" w:rsidRPr="00227102" w:rsidRDefault="00F97EB3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Erupção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vésico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>-bolhosa</w:t>
      </w:r>
      <w:r w:rsidR="00D33234" w:rsidRPr="00227102">
        <w:rPr>
          <w:rFonts w:ascii="Arial" w:hAnsi="Arial" w:cs="Arial"/>
          <w:color w:val="auto"/>
          <w:sz w:val="20"/>
          <w:szCs w:val="20"/>
        </w:rPr>
        <w:t xml:space="preserve"> com polimorfismo regional e mais numerosas em tronco</w:t>
      </w:r>
      <w:r w:rsidR="00227102">
        <w:rPr>
          <w:rFonts w:ascii="Arial" w:hAnsi="Arial" w:cs="Arial"/>
          <w:color w:val="auto"/>
          <w:sz w:val="20"/>
          <w:szCs w:val="20"/>
        </w:rPr>
        <w:t>.</w:t>
      </w:r>
    </w:p>
    <w:p w14:paraId="49EE8BC7" w14:textId="77777777" w:rsidR="00F97EB3" w:rsidRPr="00227102" w:rsidRDefault="00F97EB3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Bolhas de conteúdo cristalino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5F751C12" w14:textId="77777777" w:rsidR="00F97EB3" w:rsidRPr="00227102" w:rsidRDefault="00F97EB3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Pústulas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2AC2C305" w14:textId="77777777" w:rsidR="00F97EB3" w:rsidRPr="00227102" w:rsidRDefault="00F97EB3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Pústulas umb</w:t>
      </w:r>
      <w:r w:rsidR="00D33234" w:rsidRPr="00227102">
        <w:rPr>
          <w:rFonts w:ascii="Arial" w:hAnsi="Arial" w:cs="Arial"/>
          <w:color w:val="auto"/>
          <w:sz w:val="20"/>
          <w:szCs w:val="20"/>
        </w:rPr>
        <w:t>i</w:t>
      </w:r>
      <w:r w:rsidRPr="00227102">
        <w:rPr>
          <w:rFonts w:ascii="Arial" w:hAnsi="Arial" w:cs="Arial"/>
          <w:color w:val="auto"/>
          <w:sz w:val="20"/>
          <w:szCs w:val="20"/>
        </w:rPr>
        <w:t>licadas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0CC0608D" w14:textId="77777777" w:rsidR="00F97EB3" w:rsidRPr="00227102" w:rsidRDefault="00F97EB3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Crostas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4B44AA82" w14:textId="77777777" w:rsidR="005F7019" w:rsidRPr="00227102" w:rsidRDefault="00854F47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Cefal</w:t>
      </w:r>
      <w:r w:rsidR="00D604CE" w:rsidRPr="00227102">
        <w:rPr>
          <w:rFonts w:ascii="Arial" w:hAnsi="Arial" w:cs="Arial"/>
          <w:color w:val="auto"/>
          <w:sz w:val="20"/>
          <w:szCs w:val="20"/>
        </w:rPr>
        <w:t>e</w:t>
      </w:r>
      <w:r w:rsidRPr="00227102">
        <w:rPr>
          <w:rFonts w:ascii="Arial" w:hAnsi="Arial" w:cs="Arial"/>
          <w:color w:val="auto"/>
          <w:sz w:val="20"/>
          <w:szCs w:val="20"/>
        </w:rPr>
        <w:t>ia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244E1A4A" w14:textId="77777777" w:rsidR="00854F47" w:rsidRPr="00227102" w:rsidRDefault="00D33234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Coriza de intensidade variável</w:t>
      </w:r>
      <w:r w:rsidR="00227102">
        <w:rPr>
          <w:rFonts w:ascii="Arial" w:hAnsi="Arial" w:cs="Arial"/>
          <w:color w:val="auto"/>
          <w:sz w:val="20"/>
          <w:szCs w:val="20"/>
        </w:rPr>
        <w:t>.</w:t>
      </w:r>
    </w:p>
    <w:p w14:paraId="63535349" w14:textId="77777777" w:rsidR="004D0B64" w:rsidRPr="00227102" w:rsidRDefault="004D0B64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EAEFF86" w14:textId="77777777" w:rsidR="00056399" w:rsidRPr="00227102" w:rsidRDefault="00227102" w:rsidP="00227102">
      <w:pPr>
        <w:pStyle w:val="PargrafodaLista"/>
        <w:numPr>
          <w:ilvl w:val="0"/>
          <w:numId w:val="43"/>
        </w:num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 w:rsidRPr="00227102">
        <w:rPr>
          <w:rFonts w:ascii="Arial" w:hAnsi="Arial" w:cs="Arial"/>
          <w:b/>
          <w:sz w:val="24"/>
          <w:szCs w:val="24"/>
        </w:rPr>
        <w:t>Complicações Mais Frequentes:</w:t>
      </w:r>
    </w:p>
    <w:p w14:paraId="6A8D6FA6" w14:textId="77777777" w:rsidR="00227102" w:rsidRPr="00227102" w:rsidRDefault="00227102" w:rsidP="00227102">
      <w:pPr>
        <w:pStyle w:val="PargrafodaLista"/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14:paraId="4F012771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 xml:space="preserve">Infecções tegumentares de diversos tipos, sendo as mais frequentes os impetigos bolhosos, as celulites e os abscessos tegumentares. Muitas vezes há abscessos subcutâneos múltiplos, sendo que alguns são intercomunicantes e que drenam para lesões de varicela ulceradas. Os agentes etiológicos que predominam são os </w:t>
      </w:r>
      <w:r w:rsidRPr="00227102">
        <w:rPr>
          <w:rFonts w:ascii="Arial" w:hAnsi="Arial" w:cs="Arial"/>
          <w:i/>
          <w:iCs/>
          <w:sz w:val="20"/>
          <w:szCs w:val="20"/>
        </w:rPr>
        <w:t xml:space="preserve">Streptococcus </w:t>
      </w:r>
      <w:r w:rsidRPr="00227102">
        <w:rPr>
          <w:rFonts w:ascii="Arial" w:hAnsi="Arial" w:cs="Arial"/>
          <w:sz w:val="20"/>
          <w:szCs w:val="20"/>
        </w:rPr>
        <w:t xml:space="preserve">do grupo A e os </w:t>
      </w:r>
      <w:proofErr w:type="spellStart"/>
      <w:r w:rsidRPr="00227102">
        <w:rPr>
          <w:rFonts w:ascii="Arial" w:hAnsi="Arial" w:cs="Arial"/>
          <w:i/>
          <w:iCs/>
          <w:sz w:val="20"/>
          <w:szCs w:val="20"/>
        </w:rPr>
        <w:t>Staphylococcus</w:t>
      </w:r>
      <w:proofErr w:type="spellEnd"/>
      <w:r w:rsidRPr="00227102">
        <w:rPr>
          <w:rFonts w:ascii="Arial" w:hAnsi="Arial" w:cs="Arial"/>
          <w:i/>
          <w:iCs/>
          <w:sz w:val="20"/>
          <w:szCs w:val="20"/>
        </w:rPr>
        <w:t xml:space="preserve"> aureus</w:t>
      </w:r>
      <w:r w:rsidRPr="00227102">
        <w:rPr>
          <w:rFonts w:ascii="Arial" w:hAnsi="Arial" w:cs="Arial"/>
          <w:sz w:val="20"/>
          <w:szCs w:val="20"/>
        </w:rPr>
        <w:t>.</w:t>
      </w:r>
    </w:p>
    <w:p w14:paraId="7A5308B7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Algumas crianças têm quadros infecciosos mais graves. Pneumonias bacterianas, inclusive com derrame e casos de sepse não são incomuns. Deve-se fazer acompanhamento da criança em nível ambulatorial nas semanas imediatamente seguintes à varicela, pois a doença causa imunodepressão transitória e muitas das complicações infecciosas ocorrem após a fase aguda.</w:t>
      </w:r>
    </w:p>
    <w:p w14:paraId="5E825F8C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 xml:space="preserve">Uma complicação de frequência menor, porém muito grave, é a púrpura </w:t>
      </w:r>
      <w:proofErr w:type="spellStart"/>
      <w:r w:rsidRPr="00227102">
        <w:rPr>
          <w:rFonts w:ascii="Arial" w:hAnsi="Arial" w:cs="Arial"/>
          <w:sz w:val="20"/>
          <w:szCs w:val="20"/>
        </w:rPr>
        <w:t>trombocitopênica</w:t>
      </w:r>
      <w:proofErr w:type="spellEnd"/>
      <w:r w:rsidRPr="00227102">
        <w:rPr>
          <w:rFonts w:ascii="Arial" w:hAnsi="Arial" w:cs="Arial"/>
          <w:sz w:val="20"/>
          <w:szCs w:val="20"/>
        </w:rPr>
        <w:t xml:space="preserve"> imunológica (PTI) associada ao vírus varicela-zoster. Ao contrário da PTI encontrada com outros estímulos antigênicos, a plaquetopenia na varicela é abrupta e instala-se muito rapidamente, chegando a níveis de potenciais hemorragias graves em questão de horas. Dessa forma, a identificação de plaquetopenia abaixo de 100.000 plaquetas por mm</w:t>
      </w:r>
      <w:r w:rsidRPr="00227102">
        <w:rPr>
          <w:rFonts w:ascii="Arial" w:hAnsi="Arial" w:cs="Arial"/>
          <w:sz w:val="20"/>
          <w:szCs w:val="20"/>
          <w:vertAlign w:val="superscript"/>
        </w:rPr>
        <w:t>3</w:t>
      </w:r>
      <w:r w:rsidRPr="00227102">
        <w:rPr>
          <w:rFonts w:ascii="Arial" w:hAnsi="Arial" w:cs="Arial"/>
          <w:sz w:val="20"/>
          <w:szCs w:val="20"/>
        </w:rPr>
        <w:t>, durante ou após o quadro febril de varicela, deverá ser prontamente tratada com imunoglobulina humana intravenosa (IGIV), mesmo na ausência de sangramentos, conforme descrito a seguir.</w:t>
      </w:r>
    </w:p>
    <w:p w14:paraId="4A985C7E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Pacientes que foram expostos a uma carga infectante muito elevada podem apresentar quadros mais intensos, geralmente aqueles que contraíram varicela a partir de um caso índice residente no domicílio e não a partir de um caso índice da escola ou da comunidade. Estes podem apresentar maior número de vesículas, erupção franca em membros além do tronco, febre mais alta ou contínua e menor polimorfismo regional. A ausência de polimorfismo e a distribuição centrífuga que no passado eram encontradas na extinta varíola foram as razões pelas quais frequentemente tais casos têm sido referidos como varicela “</w:t>
      </w:r>
      <w:proofErr w:type="spellStart"/>
      <w:r w:rsidRPr="00227102">
        <w:rPr>
          <w:rFonts w:ascii="Arial" w:hAnsi="Arial" w:cs="Arial"/>
          <w:sz w:val="20"/>
          <w:szCs w:val="20"/>
        </w:rPr>
        <w:t>varioliforme</w:t>
      </w:r>
      <w:proofErr w:type="spellEnd"/>
      <w:r w:rsidRPr="00227102">
        <w:rPr>
          <w:rFonts w:ascii="Arial" w:hAnsi="Arial" w:cs="Arial"/>
          <w:sz w:val="20"/>
          <w:szCs w:val="20"/>
        </w:rPr>
        <w:t>” em nosso serviço.</w:t>
      </w:r>
    </w:p>
    <w:p w14:paraId="5221376C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 xml:space="preserve">Síndrome de ataxia com ou sem vertigens e </w:t>
      </w:r>
      <w:proofErr w:type="spellStart"/>
      <w:r w:rsidRPr="00227102">
        <w:rPr>
          <w:rFonts w:ascii="Arial" w:hAnsi="Arial" w:cs="Arial"/>
          <w:sz w:val="20"/>
          <w:szCs w:val="20"/>
        </w:rPr>
        <w:t>hiperemese</w:t>
      </w:r>
      <w:proofErr w:type="spellEnd"/>
      <w:r w:rsidRPr="00227102">
        <w:rPr>
          <w:rFonts w:ascii="Arial" w:hAnsi="Arial" w:cs="Arial"/>
          <w:sz w:val="20"/>
          <w:szCs w:val="20"/>
        </w:rPr>
        <w:t xml:space="preserve">, geralmente interpretada como </w:t>
      </w:r>
      <w:proofErr w:type="spellStart"/>
      <w:r w:rsidRPr="00227102">
        <w:rPr>
          <w:rFonts w:ascii="Arial" w:hAnsi="Arial" w:cs="Arial"/>
          <w:sz w:val="20"/>
          <w:szCs w:val="20"/>
        </w:rPr>
        <w:t>cerebelite</w:t>
      </w:r>
      <w:proofErr w:type="spellEnd"/>
      <w:r w:rsidRPr="00227102">
        <w:rPr>
          <w:rFonts w:ascii="Arial" w:hAnsi="Arial" w:cs="Arial"/>
          <w:sz w:val="20"/>
          <w:szCs w:val="20"/>
        </w:rPr>
        <w:t xml:space="preserve">, pode ocorrer e é melhor conduzida com o paciente internado. Não se deve utilizar ácido acetil salicílico ou correlatos durante o quadro de varicela para evitar casos de síndrome de </w:t>
      </w:r>
      <w:proofErr w:type="spellStart"/>
      <w:r w:rsidRPr="00227102">
        <w:rPr>
          <w:rFonts w:ascii="Arial" w:hAnsi="Arial" w:cs="Arial"/>
          <w:sz w:val="20"/>
          <w:szCs w:val="20"/>
        </w:rPr>
        <w:t>Reye</w:t>
      </w:r>
      <w:proofErr w:type="spellEnd"/>
      <w:r w:rsidRPr="00227102">
        <w:rPr>
          <w:rFonts w:ascii="Arial" w:hAnsi="Arial" w:cs="Arial"/>
          <w:sz w:val="20"/>
          <w:szCs w:val="20"/>
        </w:rPr>
        <w:t xml:space="preserve">, quando </w:t>
      </w:r>
      <w:proofErr w:type="gramStart"/>
      <w:r w:rsidRPr="00227102">
        <w:rPr>
          <w:rFonts w:ascii="Arial" w:hAnsi="Arial" w:cs="Arial"/>
          <w:sz w:val="20"/>
          <w:szCs w:val="20"/>
        </w:rPr>
        <w:t>identifica-se</w:t>
      </w:r>
      <w:proofErr w:type="gramEnd"/>
      <w:r w:rsidRPr="00227102">
        <w:rPr>
          <w:rFonts w:ascii="Arial" w:hAnsi="Arial" w:cs="Arial"/>
          <w:sz w:val="20"/>
          <w:szCs w:val="20"/>
        </w:rPr>
        <w:t xml:space="preserve"> degeneração hepática e neurológica fulminantes, com hipoglicemia, aumento de transaminases e hipertensão </w:t>
      </w:r>
      <w:proofErr w:type="spellStart"/>
      <w:r w:rsidRPr="00227102">
        <w:rPr>
          <w:rFonts w:ascii="Arial" w:hAnsi="Arial" w:cs="Arial"/>
          <w:sz w:val="20"/>
          <w:szCs w:val="20"/>
        </w:rPr>
        <w:t>intracrania</w:t>
      </w:r>
      <w:proofErr w:type="spellEnd"/>
      <w:r w:rsidRPr="00227102">
        <w:rPr>
          <w:rFonts w:ascii="Arial" w:hAnsi="Arial" w:cs="Arial"/>
          <w:sz w:val="20"/>
          <w:szCs w:val="20"/>
        </w:rPr>
        <w:t xml:space="preserve"> com coma e óbito.</w:t>
      </w:r>
    </w:p>
    <w:p w14:paraId="5F58086B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 xml:space="preserve">Também são mais raros os casos de encefalite e pneumonite virais. Estas são graves complicações com risco iminente de morte, identificados por quadro neurológico agressivo, com convulsões, sinais </w:t>
      </w:r>
      <w:r w:rsidRPr="00227102">
        <w:rPr>
          <w:rFonts w:ascii="Arial" w:hAnsi="Arial" w:cs="Arial"/>
          <w:sz w:val="20"/>
          <w:szCs w:val="20"/>
        </w:rPr>
        <w:lastRenderedPageBreak/>
        <w:t>de lateralização e coma; ou por dispneia até insuficiência respiratória associadas a infiltrado intersticial difuso ao RX. Casos de envolvimento da córnea (ceratite) podem ocorrer e deve-se solicitar avaliação oftalmológica quando houver hiperemia ocular ou dor.</w:t>
      </w:r>
    </w:p>
    <w:p w14:paraId="4F47D713" w14:textId="77777777" w:rsidR="00BE2342" w:rsidRPr="00227102" w:rsidRDefault="00227102" w:rsidP="00227102">
      <w:pPr>
        <w:pStyle w:val="Default"/>
        <w:numPr>
          <w:ilvl w:val="0"/>
          <w:numId w:val="43"/>
        </w:numPr>
        <w:spacing w:before="120" w:after="12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>Diagnóstico Laboratorial:</w:t>
      </w:r>
    </w:p>
    <w:p w14:paraId="1212C474" w14:textId="77777777" w:rsidR="000F6E07" w:rsidRPr="00227102" w:rsidRDefault="00460407" w:rsidP="00227102">
      <w:pPr>
        <w:pStyle w:val="Default"/>
        <w:spacing w:before="120" w:after="12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Não são feitas sorologias de rotina e o diagnóstico é clínico, fundamentado na observação do exantema</w:t>
      </w:r>
      <w:r w:rsidR="000F6E07" w:rsidRPr="00227102">
        <w:rPr>
          <w:rFonts w:ascii="Arial" w:hAnsi="Arial" w:cs="Arial"/>
          <w:sz w:val="20"/>
          <w:szCs w:val="20"/>
        </w:rPr>
        <w:t xml:space="preserve"> bolhoso</w:t>
      </w:r>
      <w:r w:rsidRPr="00227102">
        <w:rPr>
          <w:rFonts w:ascii="Arial" w:hAnsi="Arial" w:cs="Arial"/>
          <w:sz w:val="20"/>
          <w:szCs w:val="20"/>
        </w:rPr>
        <w:t xml:space="preserve"> típico.</w:t>
      </w:r>
    </w:p>
    <w:p w14:paraId="750753BB" w14:textId="77777777" w:rsidR="004B41DD" w:rsidRPr="00227102" w:rsidRDefault="000F6E07" w:rsidP="00227102">
      <w:pPr>
        <w:pStyle w:val="Default"/>
        <w:spacing w:before="120" w:after="12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E</w:t>
      </w:r>
      <w:r w:rsidR="00460407" w:rsidRPr="00227102">
        <w:rPr>
          <w:rFonts w:ascii="Arial" w:hAnsi="Arial" w:cs="Arial"/>
          <w:sz w:val="20"/>
          <w:szCs w:val="20"/>
        </w:rPr>
        <w:t>m todas as crianças que não estiverem bem, sobretudo para os que forem internar, é obrigatória a solicitação de pelo menos um hemograma para rastreamento de plaquetopenia.</w:t>
      </w:r>
    </w:p>
    <w:p w14:paraId="3524129D" w14:textId="77777777" w:rsidR="00227102" w:rsidRDefault="00227102" w:rsidP="00227102">
      <w:pPr>
        <w:pStyle w:val="PargrafodaLista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43EAD73E" w14:textId="77777777" w:rsidR="00056399" w:rsidRDefault="00227102" w:rsidP="00227102">
      <w:pPr>
        <w:pStyle w:val="PargrafodaLista"/>
        <w:numPr>
          <w:ilvl w:val="0"/>
          <w:numId w:val="45"/>
        </w:num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Critérios d</w:t>
      </w:r>
      <w:r w:rsidRPr="00227102">
        <w:rPr>
          <w:rFonts w:ascii="Arial" w:hAnsi="Arial" w:cs="Arial"/>
          <w:b/>
          <w:sz w:val="24"/>
          <w:szCs w:val="24"/>
        </w:rPr>
        <w:t>e Internação:</w:t>
      </w:r>
    </w:p>
    <w:p w14:paraId="235046EF" w14:textId="77777777" w:rsidR="00227102" w:rsidRPr="00227102" w:rsidRDefault="00227102" w:rsidP="00227102">
      <w:pPr>
        <w:pStyle w:val="PargrafodaLista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59BDF765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Critérios relativos: idade menor de 6 meses; prostração; febre maior de 39 graus, contínua por mais de 24 horas; retorno da febre após mais de 2 dias de período afebril; baixa ingesta a ponto de interferir no estado de hidratação; reconhecimento de infecções secundárias (cutâneas ou respiratórias); síndrome de Down; outras comorbidades; imunossuprimidos e imunodeprimidos.</w:t>
      </w:r>
    </w:p>
    <w:p w14:paraId="67C8BCD9" w14:textId="77777777" w:rsidR="00056399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Critérios absolutos: sonolência; dispneia; ataxia; plaquetopenia; leucopenia; convulsão; desidratação; qualquer sinal de choque, qualquer outro sinal de gravidade.</w:t>
      </w:r>
    </w:p>
    <w:p w14:paraId="1B01C4E6" w14:textId="77777777" w:rsidR="00227102" w:rsidRPr="00227102" w:rsidRDefault="00227102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14:paraId="2DEB6CE5" w14:textId="77777777" w:rsidR="00C3229F" w:rsidRPr="00227102" w:rsidRDefault="00227102" w:rsidP="00227102">
      <w:pPr>
        <w:pStyle w:val="Default"/>
        <w:numPr>
          <w:ilvl w:val="0"/>
          <w:numId w:val="45"/>
        </w:numPr>
        <w:spacing w:before="60" w:after="6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>Tratamento Sintomático</w:t>
      </w:r>
      <w:r>
        <w:rPr>
          <w:rFonts w:ascii="Arial" w:hAnsi="Arial" w:cs="Arial"/>
          <w:b/>
          <w:color w:val="auto"/>
        </w:rPr>
        <w:t>:</w:t>
      </w:r>
    </w:p>
    <w:p w14:paraId="3BBD4FA7" w14:textId="77777777" w:rsidR="003666CD" w:rsidRPr="00227102" w:rsidRDefault="003666CD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8A597ED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A grande maioria dos casos merece tratamento apenas sintomático:</w:t>
      </w:r>
    </w:p>
    <w:p w14:paraId="33C24C45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Febre: usar paracetamol ou dipirona. Explicar à mãe que o ácido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acetil-salicílico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não pode ser usado. A razão é a possibilidade de síndrome de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Reye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, que é uma degeneração hepática grave e irreversível, na qual o paciente cursa com hipoglicemia, aumento abrupto de transaminases e hipertensão intracraniana. Essa síndrome tem como fatores de risco: a varicela, a gripe e o uso de salicilatos. Embora não seja bem definida a associação com outros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antiinflamatórios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não hormonais, por similaridade, sugere-se evitar o uso de ibuprofeno para o controle da febre.</w:t>
      </w:r>
    </w:p>
    <w:p w14:paraId="3FF4BF7E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Prurido: pasta d’agua mentolada ou produtos tópicos à base de calamina podem ser usados nas lesões novas (antes da fase de crosta). Banhos com chá de camomila podem dar muito alívio também. Não temos usado o talco mentolado. Crianças com prurido intenso podem ser medicadas com anti-histamínicos. Um exemplo é a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hidroxizina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>, que pode ser usada em 2 ou 3 doses diárias, sendo que o medicamento é apresentado em xarope pediátrico na concentração de 2 mg/ml. Cada dose, nessa concentração, deve ser de 0,25 ml/kg, com o máximo de 10 ml/dose. Avisar à mãe que a criança poderá ficar sonolenta, ou irritada.</w:t>
      </w:r>
    </w:p>
    <w:p w14:paraId="2B63291B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Prevenção de complicações infecciosas na pele: permanganato de potássio 1:20.000 (diluir 1 unidade em 2 litros de água morna) em 2 ou 3 banhos ao dia. Orientar a mãe para cortar as unhas da criança.</w:t>
      </w:r>
    </w:p>
    <w:p w14:paraId="162CAC9B" w14:textId="77777777" w:rsidR="00517734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ab/>
      </w:r>
    </w:p>
    <w:p w14:paraId="4AE667D6" w14:textId="77777777" w:rsidR="00BC4436" w:rsidRPr="00227102" w:rsidRDefault="00227102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 xml:space="preserve">Tratamento Específico: </w:t>
      </w:r>
    </w:p>
    <w:p w14:paraId="042A590F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27102">
        <w:rPr>
          <w:rFonts w:ascii="Arial" w:hAnsi="Arial" w:cs="Arial"/>
          <w:b/>
          <w:color w:val="auto"/>
          <w:sz w:val="20"/>
          <w:szCs w:val="20"/>
        </w:rPr>
        <w:t>Aciclovir</w:t>
      </w:r>
      <w:r w:rsidR="003666CD" w:rsidRPr="00227102">
        <w:rPr>
          <w:rFonts w:ascii="Arial" w:hAnsi="Arial" w:cs="Arial"/>
          <w:b/>
          <w:color w:val="auto"/>
          <w:sz w:val="20"/>
          <w:szCs w:val="20"/>
        </w:rPr>
        <w:t xml:space="preserve">: </w:t>
      </w:r>
    </w:p>
    <w:p w14:paraId="67A73F88" w14:textId="77777777" w:rsidR="00517734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27102">
        <w:rPr>
          <w:rFonts w:ascii="Arial" w:hAnsi="Arial" w:cs="Arial"/>
          <w:b/>
          <w:color w:val="auto"/>
          <w:sz w:val="20"/>
          <w:szCs w:val="20"/>
        </w:rPr>
        <w:t>Indicações:</w:t>
      </w:r>
    </w:p>
    <w:p w14:paraId="163D2F42" w14:textId="77777777" w:rsidR="00517734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Desnutridos graves;</w:t>
      </w:r>
    </w:p>
    <w:p w14:paraId="444AAB34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Portadores de infecção pelo HIV;</w:t>
      </w:r>
    </w:p>
    <w:p w14:paraId="7F96B484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Pacientes com outras comorbidades (diabéticos,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nefropatas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, cardiopatas,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pneumopatas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falcêmicos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>, entre outras);</w:t>
      </w:r>
    </w:p>
    <w:p w14:paraId="539828DC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Pacientes em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corticoterapia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por mais de 2 semanas;</w:t>
      </w:r>
    </w:p>
    <w:p w14:paraId="0F6451F9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Demais pacientes imunocomprometidos;</w:t>
      </w:r>
    </w:p>
    <w:p w14:paraId="16A96CF7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Prostração fora dos períodos de febre;</w:t>
      </w:r>
    </w:p>
    <w:p w14:paraId="7CC5F959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lastRenderedPageBreak/>
        <w:t>Lesões hemorrágicas;</w:t>
      </w:r>
      <w:r w:rsidRPr="00227102">
        <w:rPr>
          <w:rFonts w:ascii="Arial" w:hAnsi="Arial" w:cs="Arial"/>
          <w:color w:val="auto"/>
          <w:sz w:val="20"/>
          <w:szCs w:val="20"/>
        </w:rPr>
        <w:tab/>
      </w:r>
    </w:p>
    <w:p w14:paraId="51FBBF52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Grande número de lesões com pouco polimorfismo regional, o que indica intensa viremia (varicela que lembra a varíola, ou “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varioliforme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>”);</w:t>
      </w:r>
    </w:p>
    <w:p w14:paraId="41E78D86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Envolvimento pulmonar, encefálico, hepático ou cardíaco;</w:t>
      </w:r>
    </w:p>
    <w:p w14:paraId="6B2D1443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Pacientes que tenham contraído a doença em seu domicílio (quando houver caso prévio na família) já que nesses casos, a carga viral infectante é presumivelmente maior, o que leva a quadros mais intensos;</w:t>
      </w:r>
    </w:p>
    <w:p w14:paraId="3B6F2C3A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sadios susceptíveis que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permaceçam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internados entre o 9º e o 14º dia após o contato e para os quais tenha sido indicada a vacinação de bloqueio. Nesse caso a droga deve ser feita entre o 9º e o 14º dia após o contato;</w:t>
      </w:r>
    </w:p>
    <w:p w14:paraId="3300777A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imunocomprometidos para os quais tenha sido indicada a imunoglobulina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hiperimune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específica, IGVZ. Nesse caso a droga deve ser iniciada no 9º dia após o contato.</w:t>
      </w:r>
    </w:p>
    <w:p w14:paraId="33F444F5" w14:textId="77777777" w:rsidR="000B6D4F" w:rsidRPr="00227102" w:rsidRDefault="000B6D4F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 xml:space="preserve">Doses e posologia: </w:t>
      </w:r>
    </w:p>
    <w:p w14:paraId="3D064957" w14:textId="77777777" w:rsidR="000B6D4F" w:rsidRPr="00227102" w:rsidRDefault="000B6D4F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Aciclovir intravenoso: 10 mg/Kg/Dose, diluído em solução glicosada e correndo em 60 minutos, com doses de 8/8 horas. Casos graves como os de encefalite, pneumonite e imunossupressão devem receber 500 mg/m</w:t>
      </w:r>
      <w:r w:rsidRPr="00227102">
        <w:rPr>
          <w:rFonts w:ascii="Arial" w:hAnsi="Arial" w:cs="Arial"/>
          <w:sz w:val="20"/>
          <w:szCs w:val="20"/>
          <w:vertAlign w:val="superscript"/>
        </w:rPr>
        <w:t>2</w:t>
      </w:r>
      <w:r w:rsidRPr="00227102">
        <w:rPr>
          <w:rFonts w:ascii="Arial" w:hAnsi="Arial" w:cs="Arial"/>
          <w:sz w:val="20"/>
          <w:szCs w:val="20"/>
        </w:rPr>
        <w:t>/dose. Tão logo haja melhora, substituir pela apresentação oral. A maioria dos pacientes terá um tratamento efetivo, incluindo as fases intravenosa e oral, com uma duração de 5 a 7 dias na maioria das indicações, mas nos casos graves, o tempo total deverá ser de pelo menos 14 dias;</w:t>
      </w:r>
    </w:p>
    <w:p w14:paraId="35385C62" w14:textId="77777777" w:rsidR="000B6D4F" w:rsidRPr="00227102" w:rsidRDefault="000B6D4F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Aciclovir oral: 20 mg/Kg/Dose, até uma dose máxima de 400 mg, com 4 doses de 6/6 horas. Adolescentes com mais de 60 Kg deverão receber o esquema de adultos: 400 mg de 4/4 horas, falhando a dose da madrugada, totalizando 5 doses ao dia;</w:t>
      </w:r>
    </w:p>
    <w:p w14:paraId="4E3CE3E8" w14:textId="77777777" w:rsidR="003666CD" w:rsidRPr="00227102" w:rsidRDefault="003666CD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27102">
        <w:rPr>
          <w:rFonts w:ascii="Arial" w:hAnsi="Arial" w:cs="Arial"/>
          <w:b/>
          <w:color w:val="auto"/>
          <w:sz w:val="20"/>
          <w:szCs w:val="20"/>
        </w:rPr>
        <w:t>Duração</w:t>
      </w:r>
      <w:r w:rsidR="00227102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11001FFD" w14:textId="77777777" w:rsidR="003666CD" w:rsidRDefault="003666CD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A duração padrão do tratamento em imunocompetentes é de 5 dias. Pode ser considerado um tratamento de 7 a 14 dias em imunocomprometidos ou em casos graves.</w:t>
      </w:r>
    </w:p>
    <w:p w14:paraId="4CD7E52E" w14:textId="77777777" w:rsidR="00227102" w:rsidRPr="00227102" w:rsidRDefault="00227102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</w:rPr>
      </w:pPr>
    </w:p>
    <w:p w14:paraId="117FFF5D" w14:textId="77777777" w:rsidR="00BC4436" w:rsidRDefault="00227102" w:rsidP="00227102">
      <w:pPr>
        <w:pStyle w:val="Default"/>
        <w:numPr>
          <w:ilvl w:val="0"/>
          <w:numId w:val="45"/>
        </w:numPr>
        <w:spacing w:before="60" w:after="6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>Tratamento Das Complicações</w:t>
      </w:r>
      <w:r>
        <w:rPr>
          <w:rFonts w:ascii="Arial" w:hAnsi="Arial" w:cs="Arial"/>
          <w:b/>
          <w:color w:val="auto"/>
        </w:rPr>
        <w:t>:</w:t>
      </w:r>
    </w:p>
    <w:p w14:paraId="76744A9B" w14:textId="77777777" w:rsidR="000F6E07" w:rsidRPr="00227102" w:rsidRDefault="00227102" w:rsidP="00227102">
      <w:pPr>
        <w:pStyle w:val="Default"/>
        <w:spacing w:before="60" w:after="6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27102">
        <w:rPr>
          <w:rFonts w:ascii="Arial" w:hAnsi="Arial" w:cs="Arial"/>
          <w:b/>
          <w:color w:val="auto"/>
        </w:rPr>
        <w:t xml:space="preserve"> </w:t>
      </w:r>
      <w:r w:rsidR="000F6E07" w:rsidRPr="00227102">
        <w:rPr>
          <w:rFonts w:ascii="Arial" w:hAnsi="Arial" w:cs="Arial"/>
          <w:b/>
          <w:color w:val="auto"/>
          <w:sz w:val="20"/>
          <w:szCs w:val="20"/>
        </w:rPr>
        <w:t>Infecções tegumentares relacionadas à varicela:</w:t>
      </w:r>
    </w:p>
    <w:p w14:paraId="665F0282" w14:textId="77777777" w:rsidR="000F6E07" w:rsidRPr="00227102" w:rsidRDefault="000F6E07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227102">
        <w:rPr>
          <w:rFonts w:ascii="Arial" w:hAnsi="Arial" w:cs="Arial"/>
          <w:sz w:val="20"/>
          <w:szCs w:val="20"/>
        </w:rPr>
        <w:t>Cefazolina</w:t>
      </w:r>
      <w:proofErr w:type="spellEnd"/>
      <w:r w:rsidRPr="00227102">
        <w:rPr>
          <w:rFonts w:ascii="Arial" w:hAnsi="Arial" w:cs="Arial"/>
          <w:sz w:val="20"/>
          <w:szCs w:val="20"/>
        </w:rPr>
        <w:t xml:space="preserve">: 50 a 100 mg/Kg/Dia, fracionados em 4 infusões intravenosas de 6/6 horas; tão logo haja melhora da complicação, geralmente do 3o ao 5o dia de tratamento, procede-se à substituição por </w:t>
      </w:r>
      <w:proofErr w:type="spellStart"/>
      <w:r w:rsidRPr="00227102">
        <w:rPr>
          <w:rFonts w:ascii="Arial" w:hAnsi="Arial" w:cs="Arial"/>
          <w:sz w:val="20"/>
          <w:szCs w:val="20"/>
        </w:rPr>
        <w:t>cefalexina</w:t>
      </w:r>
      <w:proofErr w:type="spellEnd"/>
      <w:r w:rsidRPr="00227102">
        <w:rPr>
          <w:rFonts w:ascii="Arial" w:hAnsi="Arial" w:cs="Arial"/>
          <w:sz w:val="20"/>
          <w:szCs w:val="20"/>
        </w:rPr>
        <w:t xml:space="preserve">. A duração total dessa sequência de antibióticos é variável, mas a maioria dos pacientes terá um tratamento efetivo de 10 dias, garantindo-se assim também a erradicação de possíveis focos </w:t>
      </w:r>
      <w:proofErr w:type="spellStart"/>
      <w:r w:rsidRPr="00227102">
        <w:rPr>
          <w:rFonts w:ascii="Arial" w:hAnsi="Arial" w:cs="Arial"/>
          <w:sz w:val="20"/>
          <w:szCs w:val="20"/>
        </w:rPr>
        <w:t>estrepetocóccicos</w:t>
      </w:r>
      <w:proofErr w:type="spellEnd"/>
      <w:r w:rsidRPr="00227102">
        <w:rPr>
          <w:rFonts w:ascii="Arial" w:hAnsi="Arial" w:cs="Arial"/>
          <w:sz w:val="20"/>
          <w:szCs w:val="20"/>
        </w:rPr>
        <w:t>;</w:t>
      </w:r>
    </w:p>
    <w:p w14:paraId="65F02C23" w14:textId="77777777" w:rsidR="000F6E07" w:rsidRPr="00227102" w:rsidRDefault="000F6E07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Cefalexina: 50 a 100 mg/Kg/Dia, fracionados em 4 tomadas de 6/6 horas; a apresentação de 250 mg/5 ml em frascos de 100 ml é a mais comum. Há também comprimidos de 500 mg para adolescentes. Pelas razões anteriores, recomendam-se 10 dias de tratamento para a maioria dos pacientes;</w:t>
      </w:r>
    </w:p>
    <w:p w14:paraId="49DA1EAB" w14:textId="77777777" w:rsidR="008D5A49" w:rsidRPr="00227102" w:rsidRDefault="008D5A49" w:rsidP="00227102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27102">
        <w:rPr>
          <w:rFonts w:ascii="Arial" w:hAnsi="Arial" w:cs="Arial"/>
          <w:b/>
          <w:sz w:val="20"/>
          <w:szCs w:val="20"/>
        </w:rPr>
        <w:t>Trobocitopenia</w:t>
      </w:r>
      <w:proofErr w:type="spellEnd"/>
      <w:r w:rsidRPr="00227102">
        <w:rPr>
          <w:rFonts w:ascii="Arial" w:hAnsi="Arial" w:cs="Arial"/>
          <w:b/>
          <w:sz w:val="20"/>
          <w:szCs w:val="20"/>
        </w:rPr>
        <w:t xml:space="preserve"> relacionada à varicela</w:t>
      </w:r>
      <w:r w:rsidR="00227102">
        <w:rPr>
          <w:rFonts w:ascii="Arial" w:hAnsi="Arial" w:cs="Arial"/>
          <w:b/>
          <w:sz w:val="20"/>
          <w:szCs w:val="20"/>
        </w:rPr>
        <w:t>:</w:t>
      </w:r>
    </w:p>
    <w:p w14:paraId="4FD76BCC" w14:textId="77777777" w:rsidR="008D5A49" w:rsidRPr="00227102" w:rsidRDefault="008D5A4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Imunoglobulina humana intravenosa (IGIV) nos casos de plaquetopenia abaixo de 90.000 plaquetas por mm</w:t>
      </w:r>
      <w:r w:rsidRPr="00227102">
        <w:rPr>
          <w:rFonts w:ascii="Arial" w:hAnsi="Arial" w:cs="Arial"/>
          <w:sz w:val="20"/>
          <w:szCs w:val="20"/>
          <w:vertAlign w:val="superscript"/>
        </w:rPr>
        <w:t>3</w:t>
      </w:r>
      <w:r w:rsidRPr="00227102">
        <w:rPr>
          <w:rFonts w:ascii="Arial" w:hAnsi="Arial" w:cs="Arial"/>
          <w:sz w:val="20"/>
          <w:szCs w:val="20"/>
        </w:rPr>
        <w:t>, durante ou após o quadro febril de varicela.</w:t>
      </w:r>
    </w:p>
    <w:p w14:paraId="164F5D9C" w14:textId="77777777" w:rsidR="00EF44AB" w:rsidRDefault="00EF44AB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Imunoglobulina humana intravenosa (IGIV): fazer 400 mg/Kg/dia de 3 a 5 dias, conforme resposta hematológica satisfatória. Verificar se os frascos de IGIV são de 5 gramas ou de 6 gramas e calcular uma dose final em múltiplos de 5 ou 6 gramas, a fim de evitar qualquer d</w:t>
      </w:r>
      <w:r w:rsidR="00CC2F95" w:rsidRPr="00227102">
        <w:rPr>
          <w:rFonts w:ascii="Arial" w:hAnsi="Arial" w:cs="Arial"/>
          <w:sz w:val="20"/>
          <w:szCs w:val="20"/>
        </w:rPr>
        <w:t>e</w:t>
      </w:r>
      <w:r w:rsidRPr="00227102">
        <w:rPr>
          <w:rFonts w:ascii="Arial" w:hAnsi="Arial" w:cs="Arial"/>
          <w:sz w:val="20"/>
          <w:szCs w:val="20"/>
        </w:rPr>
        <w:t xml:space="preserve">sperdício (para tanto, a dose diária pode ser ligeiramente maior que 400 mg/Kg). A infusão deve ser em bomba de infusão, em 3 horas, a velocidade de infusão deverá ser calculada conforme o volume final do produto diluído, o que depende do fabricante, de modo que </w:t>
      </w:r>
      <w:proofErr w:type="gramStart"/>
      <w:r w:rsidRPr="00227102">
        <w:rPr>
          <w:rFonts w:ascii="Arial" w:hAnsi="Arial" w:cs="Arial"/>
          <w:sz w:val="20"/>
          <w:szCs w:val="20"/>
        </w:rPr>
        <w:t>sugere-se</w:t>
      </w:r>
      <w:proofErr w:type="gramEnd"/>
      <w:r w:rsidRPr="00227102">
        <w:rPr>
          <w:rFonts w:ascii="Arial" w:hAnsi="Arial" w:cs="Arial"/>
          <w:sz w:val="20"/>
          <w:szCs w:val="20"/>
        </w:rPr>
        <w:t xml:space="preserve"> calcular a partir da análise da bula. Durante a infusão, medir frequência cardíaca e pressão arterial a cada hora.</w:t>
      </w:r>
    </w:p>
    <w:p w14:paraId="7DC6DDBE" w14:textId="77777777" w:rsidR="00227102" w:rsidRPr="00227102" w:rsidRDefault="00227102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14:paraId="5135CB71" w14:textId="77777777" w:rsidR="00BC4436" w:rsidRDefault="00227102" w:rsidP="00227102">
      <w:pPr>
        <w:pStyle w:val="Default"/>
        <w:numPr>
          <w:ilvl w:val="0"/>
          <w:numId w:val="45"/>
        </w:numPr>
        <w:spacing w:before="60" w:after="6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lastRenderedPageBreak/>
        <w:t xml:space="preserve">Cuidados </w:t>
      </w:r>
      <w:proofErr w:type="spellStart"/>
      <w:r w:rsidRPr="00227102">
        <w:rPr>
          <w:rFonts w:ascii="Arial" w:hAnsi="Arial" w:cs="Arial"/>
          <w:b/>
          <w:color w:val="auto"/>
        </w:rPr>
        <w:t>Antiinfecciosos</w:t>
      </w:r>
      <w:proofErr w:type="spellEnd"/>
      <w:r>
        <w:rPr>
          <w:rFonts w:ascii="Arial" w:hAnsi="Arial" w:cs="Arial"/>
          <w:b/>
          <w:color w:val="auto"/>
        </w:rPr>
        <w:t>:</w:t>
      </w:r>
    </w:p>
    <w:p w14:paraId="17CA8CFD" w14:textId="77777777" w:rsidR="00227102" w:rsidRPr="00227102" w:rsidRDefault="00227102" w:rsidP="00227102">
      <w:pPr>
        <w:pStyle w:val="Default"/>
        <w:spacing w:before="60" w:after="60"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508F7EB5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De modo ideal o paciente deve ser mantido em regime de precauções de contato, gotículas e aerossóis. Quando não for possível fazer precauções contra aerossóis, sugere-se o seguinte:</w:t>
      </w:r>
    </w:p>
    <w:p w14:paraId="2BFCB375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Manter o paciente em quarto privativo, com antecâmara;</w:t>
      </w:r>
    </w:p>
    <w:p w14:paraId="187D50D8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Manter o quarto sempre com porta fechada;</w:t>
      </w:r>
    </w:p>
    <w:p w14:paraId="1A9330EF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Restringir a entrada ao quarto a apenas pessoas não susceptíveis;</w:t>
      </w:r>
    </w:p>
    <w:p w14:paraId="1BC8F8B9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Restringir a entrada ao quarto a apenas objetos essenciais;</w:t>
      </w:r>
    </w:p>
    <w:p w14:paraId="07FA9805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Vigiar para que todos lavem muito bem as mãos antes e depois de entrar no quarto, mesmo se não examinarem o paciente e mesmo se não tocarem em qualquer objeto;</w:t>
      </w:r>
    </w:p>
    <w:p w14:paraId="33A69DE2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Limpar com álcool a 70% o estetoscópio, termômetro e outros aparelhos que entrarem em contato com o paciente. </w:t>
      </w:r>
    </w:p>
    <w:p w14:paraId="1A03A512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18E05F56" w14:textId="77777777" w:rsidR="00BC4436" w:rsidRPr="00227102" w:rsidRDefault="00227102" w:rsidP="00227102">
      <w:pPr>
        <w:pStyle w:val="Default"/>
        <w:numPr>
          <w:ilvl w:val="0"/>
          <w:numId w:val="45"/>
        </w:numPr>
        <w:spacing w:before="60" w:after="6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>Cuidados Quando Houver Um Caso Na Enfermaria De Pediatria:</w:t>
      </w:r>
    </w:p>
    <w:p w14:paraId="72B617C4" w14:textId="77777777" w:rsidR="00227102" w:rsidRPr="00227102" w:rsidRDefault="00227102" w:rsidP="00227102">
      <w:pPr>
        <w:pStyle w:val="Default"/>
        <w:spacing w:before="60" w:after="60"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4EBABCE1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Identificar o caso índice e estabelecer o período de transmissibilidade: 48h antes d</w:t>
      </w:r>
      <w:r w:rsidR="004877AD" w:rsidRPr="00227102">
        <w:rPr>
          <w:rFonts w:ascii="Arial" w:hAnsi="Arial" w:cs="Arial"/>
          <w:color w:val="auto"/>
          <w:sz w:val="20"/>
          <w:szCs w:val="20"/>
        </w:rPr>
        <w:t>a 1ª vesícula até 7 dias depois;</w:t>
      </w:r>
    </w:p>
    <w:p w14:paraId="6CECD52F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Colocar o caso índice em regime de precauções de contato e gotículas</w:t>
      </w:r>
      <w:r w:rsidR="004877AD" w:rsidRPr="00227102">
        <w:rPr>
          <w:rFonts w:ascii="Arial" w:hAnsi="Arial" w:cs="Arial"/>
          <w:color w:val="auto"/>
          <w:sz w:val="20"/>
          <w:szCs w:val="20"/>
        </w:rPr>
        <w:t>;</w:t>
      </w:r>
    </w:p>
    <w:p w14:paraId="54BB56EC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Identificar quem teve contato com o caso índice: define-se como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contactante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quem esteve pelo menos 1 hora no mesmo recinto que o caso índic</w:t>
      </w:r>
      <w:r w:rsidR="004877AD" w:rsidRPr="00227102">
        <w:rPr>
          <w:rFonts w:ascii="Arial" w:hAnsi="Arial" w:cs="Arial"/>
          <w:color w:val="auto"/>
          <w:sz w:val="20"/>
          <w:szCs w:val="20"/>
        </w:rPr>
        <w:t>e, ou quem tocou no caso índice;</w:t>
      </w:r>
    </w:p>
    <w:p w14:paraId="32027679" w14:textId="77777777" w:rsidR="00351824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Identificar entre os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que tem indicação para imunização passiva e ativa:</w:t>
      </w:r>
    </w:p>
    <w:p w14:paraId="2387D886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Indicações de IGVZ </w:t>
      </w:r>
      <w:r w:rsidR="00056399" w:rsidRPr="00227102">
        <w:rPr>
          <w:rFonts w:ascii="Arial" w:hAnsi="Arial" w:cs="Arial"/>
          <w:color w:val="auto"/>
          <w:sz w:val="20"/>
          <w:szCs w:val="20"/>
        </w:rPr>
        <w:t xml:space="preserve">– imunoglobulina </w:t>
      </w:r>
      <w:proofErr w:type="spellStart"/>
      <w:r w:rsidR="00056399" w:rsidRPr="00227102">
        <w:rPr>
          <w:rFonts w:ascii="Arial" w:hAnsi="Arial" w:cs="Arial"/>
          <w:color w:val="auto"/>
          <w:sz w:val="20"/>
          <w:szCs w:val="20"/>
        </w:rPr>
        <w:t>hiperimune</w:t>
      </w:r>
      <w:proofErr w:type="spellEnd"/>
      <w:r w:rsidR="00056399" w:rsidRPr="00227102">
        <w:rPr>
          <w:rFonts w:ascii="Arial" w:hAnsi="Arial" w:cs="Arial"/>
          <w:color w:val="auto"/>
          <w:sz w:val="20"/>
          <w:szCs w:val="20"/>
        </w:rPr>
        <w:t xml:space="preserve"> </w:t>
      </w:r>
      <w:r w:rsidRPr="00227102">
        <w:rPr>
          <w:rFonts w:ascii="Arial" w:hAnsi="Arial" w:cs="Arial"/>
          <w:color w:val="auto"/>
          <w:sz w:val="20"/>
          <w:szCs w:val="20"/>
        </w:rPr>
        <w:t>(imunização passiva)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2D8A5AFB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Indicações de vacinação (imunização ativa)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2FD121E8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Remanejar profissionais de saúde susceptíveis para não ter contato com o caso índice</w:t>
      </w:r>
      <w:r w:rsidR="004877AD" w:rsidRPr="00227102">
        <w:rPr>
          <w:rFonts w:ascii="Arial" w:hAnsi="Arial" w:cs="Arial"/>
          <w:color w:val="auto"/>
          <w:sz w:val="20"/>
          <w:szCs w:val="20"/>
        </w:rPr>
        <w:t>;</w:t>
      </w:r>
    </w:p>
    <w:p w14:paraId="050E8924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Instituir precauções de contato e gotículas para os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>, entre o 8º e 21º</w:t>
      </w:r>
      <w:r w:rsidR="00190122" w:rsidRPr="00227102">
        <w:rPr>
          <w:rFonts w:ascii="Arial" w:hAnsi="Arial" w:cs="Arial"/>
          <w:color w:val="auto"/>
          <w:sz w:val="20"/>
          <w:szCs w:val="20"/>
        </w:rPr>
        <w:t xml:space="preserve"> </w:t>
      </w:r>
      <w:r w:rsidRPr="00227102">
        <w:rPr>
          <w:rFonts w:ascii="Arial" w:hAnsi="Arial" w:cs="Arial"/>
          <w:color w:val="auto"/>
          <w:sz w:val="20"/>
          <w:szCs w:val="20"/>
        </w:rPr>
        <w:t>dia depois da 1ª vesícula no caso índice (ou até 28º dia para quem usou IGVZ)</w:t>
      </w:r>
      <w:r w:rsidR="004877AD" w:rsidRPr="00227102">
        <w:rPr>
          <w:rFonts w:ascii="Arial" w:hAnsi="Arial" w:cs="Arial"/>
          <w:color w:val="auto"/>
          <w:sz w:val="20"/>
          <w:szCs w:val="20"/>
        </w:rPr>
        <w:t>;</w:t>
      </w:r>
    </w:p>
    <w:p w14:paraId="19AFE4F9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Aciclovir pode ser usado para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susceptíveis que não preencham os critérios para IGVZ entre o 9º e o 14º dia após o contato</w:t>
      </w:r>
      <w:r w:rsidR="004877AD" w:rsidRPr="00227102">
        <w:rPr>
          <w:rFonts w:ascii="Arial" w:hAnsi="Arial" w:cs="Arial"/>
          <w:color w:val="auto"/>
          <w:sz w:val="20"/>
          <w:szCs w:val="20"/>
        </w:rPr>
        <w:t>.</w:t>
      </w:r>
    </w:p>
    <w:p w14:paraId="0BEFF575" w14:textId="77777777" w:rsidR="00227102" w:rsidRDefault="00227102" w:rsidP="00227102">
      <w:pPr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0FA84A8C" w14:textId="77777777" w:rsidR="00056399" w:rsidRDefault="00227102" w:rsidP="00227102">
      <w:pPr>
        <w:pStyle w:val="PargrafodaLista"/>
        <w:numPr>
          <w:ilvl w:val="0"/>
          <w:numId w:val="45"/>
        </w:num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 w:rsidRPr="00227102">
        <w:rPr>
          <w:rFonts w:ascii="Arial" w:hAnsi="Arial" w:cs="Arial"/>
          <w:b/>
          <w:sz w:val="24"/>
          <w:szCs w:val="24"/>
        </w:rPr>
        <w:t>Critérios De Alta</w:t>
      </w:r>
      <w:r>
        <w:rPr>
          <w:rFonts w:ascii="Arial" w:hAnsi="Arial" w:cs="Arial"/>
          <w:b/>
          <w:sz w:val="24"/>
          <w:szCs w:val="24"/>
        </w:rPr>
        <w:t>:</w:t>
      </w:r>
    </w:p>
    <w:p w14:paraId="46408373" w14:textId="77777777" w:rsidR="00227102" w:rsidRPr="00227102" w:rsidRDefault="00227102" w:rsidP="00227102">
      <w:pPr>
        <w:pStyle w:val="PargrafodaLista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33FF9B29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Bom estado geral; ausência de febre há mais de 48 horas; Lesões de pele frias, indolores e em processo de cicatrização; em casos de drenagem cirúrgica de abscessos, providenciar a retirada do dreno; analisar critérios de alta em conjunto com a enfermagem se o paciente estiver em uso de curativos que necessitem de coberturas especiais.</w:t>
      </w:r>
    </w:p>
    <w:p w14:paraId="6FF03933" w14:textId="77777777" w:rsidR="00056399" w:rsidRDefault="00227102" w:rsidP="00227102">
      <w:pPr>
        <w:pStyle w:val="PargrafodaLista"/>
        <w:numPr>
          <w:ilvl w:val="0"/>
          <w:numId w:val="45"/>
        </w:num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 w:rsidRPr="00227102">
        <w:rPr>
          <w:rFonts w:ascii="Arial" w:hAnsi="Arial" w:cs="Arial"/>
          <w:b/>
          <w:sz w:val="24"/>
          <w:szCs w:val="24"/>
        </w:rPr>
        <w:t>Prognóstico E Orientações Para O Seguimento:</w:t>
      </w:r>
    </w:p>
    <w:p w14:paraId="6DCF5A67" w14:textId="77777777" w:rsidR="00227102" w:rsidRPr="00227102" w:rsidRDefault="00227102" w:rsidP="00227102">
      <w:pPr>
        <w:pStyle w:val="PargrafodaLista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46CC0B71" w14:textId="77777777" w:rsidR="00056399" w:rsidRPr="00227102" w:rsidRDefault="00056399" w:rsidP="0022710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227102">
        <w:rPr>
          <w:rFonts w:ascii="Arial" w:hAnsi="Arial" w:cs="Arial"/>
          <w:sz w:val="20"/>
          <w:szCs w:val="20"/>
        </w:rPr>
        <w:t>Todos os casos deverão retornar para reavaliação na enfermaria após a alta, em no máximo 1 semana. Retornos precoces em até 2 dias poderão ser necessários em alguns poucos casos selecionados quando o objetivo for monitorar recaídas ou falhas terapêuticas. Em casos de plaquetopenia, durante a internação, fazer hemograma diário para monitorar resposta terapêutica, salvo casos especiais;</w:t>
      </w:r>
    </w:p>
    <w:p w14:paraId="1CDFC8CB" w14:textId="77777777" w:rsidR="00BC4436" w:rsidRPr="00227102" w:rsidRDefault="00227102" w:rsidP="00227102">
      <w:pPr>
        <w:pStyle w:val="Default"/>
        <w:numPr>
          <w:ilvl w:val="0"/>
          <w:numId w:val="45"/>
        </w:numPr>
        <w:spacing w:before="60" w:after="12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 xml:space="preserve">Imunização Passiva (Imunoglobulina </w:t>
      </w:r>
      <w:proofErr w:type="spellStart"/>
      <w:r w:rsidRPr="00227102">
        <w:rPr>
          <w:rFonts w:ascii="Arial" w:hAnsi="Arial" w:cs="Arial"/>
          <w:b/>
          <w:color w:val="auto"/>
        </w:rPr>
        <w:t>Hiperimune</w:t>
      </w:r>
      <w:proofErr w:type="spellEnd"/>
      <w:r w:rsidRPr="00227102">
        <w:rPr>
          <w:rFonts w:ascii="Arial" w:hAnsi="Arial" w:cs="Arial"/>
          <w:b/>
          <w:color w:val="auto"/>
        </w:rPr>
        <w:t xml:space="preserve"> – </w:t>
      </w:r>
      <w:proofErr w:type="spellStart"/>
      <w:r w:rsidRPr="00227102">
        <w:rPr>
          <w:rFonts w:ascii="Arial" w:hAnsi="Arial" w:cs="Arial"/>
          <w:b/>
          <w:color w:val="auto"/>
        </w:rPr>
        <w:t>Igvz</w:t>
      </w:r>
      <w:proofErr w:type="spellEnd"/>
      <w:r w:rsidRPr="00227102">
        <w:rPr>
          <w:rFonts w:ascii="Arial" w:hAnsi="Arial" w:cs="Arial"/>
          <w:b/>
          <w:color w:val="auto"/>
        </w:rPr>
        <w:t>)</w:t>
      </w:r>
      <w:r>
        <w:rPr>
          <w:rFonts w:ascii="Arial" w:hAnsi="Arial" w:cs="Arial"/>
          <w:b/>
          <w:color w:val="auto"/>
        </w:rPr>
        <w:t>:</w:t>
      </w:r>
    </w:p>
    <w:p w14:paraId="5026C5F3" w14:textId="77777777" w:rsidR="00BC4436" w:rsidRPr="00227102" w:rsidRDefault="00BC4436" w:rsidP="00227102">
      <w:pPr>
        <w:pStyle w:val="Default"/>
        <w:spacing w:before="60" w:after="12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Imunocomprometidos susceptíveis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7A84C993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Gestantes susceptíveis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5336057C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lastRenderedPageBreak/>
        <w:t>RN prematuro &lt; 28 semanas (ou 1000 g)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5A7D5444" w14:textId="77777777" w:rsidR="0073037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RN prematuro com mãe sem história de varicela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151695F7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RN nascido de mãe com varicela na época do parto</w:t>
      </w:r>
      <w:r w:rsidR="00730376" w:rsidRPr="00227102">
        <w:rPr>
          <w:rFonts w:ascii="Arial" w:hAnsi="Arial" w:cs="Arial"/>
          <w:color w:val="auto"/>
          <w:sz w:val="20"/>
          <w:szCs w:val="20"/>
        </w:rPr>
        <w:t xml:space="preserve"> </w:t>
      </w:r>
      <w:r w:rsidRPr="00227102">
        <w:rPr>
          <w:rFonts w:ascii="Arial" w:hAnsi="Arial" w:cs="Arial"/>
          <w:color w:val="auto"/>
          <w:sz w:val="20"/>
          <w:szCs w:val="20"/>
        </w:rPr>
        <w:t>(5 dias antes até 2 dias depois)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1E83CF5E" w14:textId="77777777" w:rsidR="00BC4436" w:rsidRPr="00227102" w:rsidRDefault="00E46D95" w:rsidP="00227102">
      <w:pPr>
        <w:pStyle w:val="Default"/>
        <w:spacing w:before="60" w:after="12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IMUNIZAÇÃO ATIVA (VACINA)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41B70A30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Imunocompetentes susceptíveis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260EA064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Profissionais de saúde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1A2BE4B6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Outros pacientes susceptíveis da enfermaria (vacinação de bloqueio)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20F1DF6E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Imunocomprometidos especiais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7A15331C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Paciente com infecção pelo HIV, assintomático e com CD4 normal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</w:p>
    <w:p w14:paraId="1A56A333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Paciente com LLA ou tumor sólido em remissão há pelo menos 12 meses (com pelo menos 1200 linfócitos/mm3</w:t>
      </w:r>
      <w:r w:rsidR="00227102">
        <w:rPr>
          <w:rFonts w:ascii="Arial" w:hAnsi="Arial" w:cs="Arial"/>
          <w:color w:val="auto"/>
          <w:sz w:val="20"/>
          <w:szCs w:val="20"/>
        </w:rPr>
        <w:t>;</w:t>
      </w:r>
      <w:r w:rsidRPr="00227102">
        <w:rPr>
          <w:rFonts w:ascii="Arial" w:hAnsi="Arial" w:cs="Arial"/>
          <w:color w:val="auto"/>
          <w:sz w:val="20"/>
          <w:szCs w:val="20"/>
        </w:rPr>
        <w:t>)</w:t>
      </w:r>
    </w:p>
    <w:p w14:paraId="08BF8FE8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Paciente com LLA em quimioterapia, desde que não tenham sido administrados quimioterápicos nos últimos 7 dias e não venham a ser administrados nos 7 dias seguintes</w:t>
      </w:r>
      <w:r w:rsidR="00227102">
        <w:rPr>
          <w:rFonts w:ascii="Arial" w:hAnsi="Arial" w:cs="Arial"/>
          <w:color w:val="auto"/>
          <w:sz w:val="20"/>
          <w:szCs w:val="20"/>
        </w:rPr>
        <w:t>.</w:t>
      </w:r>
    </w:p>
    <w:p w14:paraId="3800697C" w14:textId="77777777" w:rsidR="00351824" w:rsidRPr="00227102" w:rsidRDefault="00351824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2DB885A" w14:textId="77777777" w:rsidR="00BC4436" w:rsidRPr="00227102" w:rsidRDefault="00227102" w:rsidP="00227102">
      <w:pPr>
        <w:pStyle w:val="Default"/>
        <w:numPr>
          <w:ilvl w:val="0"/>
          <w:numId w:val="45"/>
        </w:numPr>
        <w:spacing w:before="60" w:after="60" w:line="276" w:lineRule="auto"/>
        <w:jc w:val="both"/>
        <w:rPr>
          <w:rFonts w:ascii="Arial" w:hAnsi="Arial" w:cs="Arial"/>
          <w:b/>
          <w:color w:val="auto"/>
        </w:rPr>
      </w:pPr>
      <w:r w:rsidRPr="00227102">
        <w:rPr>
          <w:rFonts w:ascii="Arial" w:hAnsi="Arial" w:cs="Arial"/>
          <w:b/>
          <w:color w:val="auto"/>
        </w:rPr>
        <w:t>Referências</w:t>
      </w:r>
      <w:r w:rsidR="00A25798">
        <w:rPr>
          <w:rFonts w:ascii="Arial" w:hAnsi="Arial" w:cs="Arial"/>
          <w:b/>
          <w:color w:val="auto"/>
        </w:rPr>
        <w:t>:</w:t>
      </w:r>
    </w:p>
    <w:p w14:paraId="3B0A910E" w14:textId="77777777" w:rsidR="00BC4436" w:rsidRPr="00227102" w:rsidRDefault="00BC4436" w:rsidP="00227102">
      <w:pPr>
        <w:pStyle w:val="Default"/>
        <w:spacing w:before="60" w:after="60"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1F6B8DF2" w14:textId="77777777" w:rsidR="00BC4436" w:rsidRPr="00227102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Amaku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M, Azevedo RS, Castro RM,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Massad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E, Coutinho FA. </w:t>
      </w:r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Relationship among epidemiological parameters of six childhood infections in a non-immunized Brazilian community. Mem Inst Oswaldo Cruz </w:t>
      </w:r>
      <w:proofErr w:type="gram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2009;104:897</w:t>
      </w:r>
      <w:proofErr w:type="gram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>-900.</w:t>
      </w:r>
    </w:p>
    <w:p w14:paraId="7C314ECF" w14:textId="77777777" w:rsidR="00BC4436" w:rsidRPr="00227102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Lecuyer</w:t>
      </w:r>
      <w:proofErr w:type="spell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 A, Levy C,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Gaudelus</w:t>
      </w:r>
      <w:proofErr w:type="spell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 J, et al. Hospitalization of newborns and young infants for chickenpox in France. Eur J </w:t>
      </w:r>
      <w:proofErr w:type="spell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Pediatr</w:t>
      </w:r>
      <w:proofErr w:type="spell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2010;169:1293</w:t>
      </w:r>
      <w:proofErr w:type="gram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>-7.</w:t>
      </w:r>
    </w:p>
    <w:p w14:paraId="0AA9497F" w14:textId="77777777" w:rsidR="00BC4436" w:rsidRPr="00227102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Reis AD,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Pannuti</w:t>
      </w:r>
      <w:proofErr w:type="spell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 CS, de Souza VA. [Prevalence of varicella-zoster virus antibodies in young adults from different Brazilian climatic regions]. Rev Soc Bras Med Trop </w:t>
      </w:r>
      <w:proofErr w:type="gram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2003;36:317</w:t>
      </w:r>
      <w:proofErr w:type="gram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>-20.</w:t>
      </w:r>
    </w:p>
    <w:p w14:paraId="1B754F00" w14:textId="77777777" w:rsidR="00BC4436" w:rsidRPr="00227102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Reynolds MA, Watson BM,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Plott</w:t>
      </w:r>
      <w:proofErr w:type="spell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-Adams KK, et al. Epidemiology of varicella hospitalizations in the United States, 1995-2005. J Infect Dis 2008;197 Suppl </w:t>
      </w:r>
      <w:proofErr w:type="gram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2:S</w:t>
      </w:r>
      <w:proofErr w:type="gram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>120-6.</w:t>
      </w:r>
    </w:p>
    <w:p w14:paraId="7E647FDF" w14:textId="77777777" w:rsidR="00BC4436" w:rsidRPr="00227102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Sakane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P, Rossi Jr A,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Baldacci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E,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Aoshima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D, Marques HHS. Medidas de controle em comunicantes de varicela em ambiente hospitalar. Pediatria (São Paulo). 2005;27(3):206-9.</w:t>
      </w:r>
    </w:p>
    <w:p w14:paraId="708A9C26" w14:textId="77777777" w:rsidR="00BC4436" w:rsidRPr="00227102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227102">
        <w:rPr>
          <w:rFonts w:ascii="Arial" w:hAnsi="Arial" w:cs="Arial"/>
          <w:color w:val="auto"/>
          <w:sz w:val="20"/>
          <w:szCs w:val="20"/>
        </w:rPr>
        <w:t>SBP. Pediatria: prevenção e controle de infecção hospitalar. Ed. Anvisa, Brasília, 2006. Disponível em &lt;http://www.anvisa.gov.br/servicosaude/manuais/manual_pediatria.pdf&gt;, acessado em 2</w:t>
      </w:r>
      <w:r w:rsidR="004D0B64" w:rsidRPr="00227102">
        <w:rPr>
          <w:rFonts w:ascii="Arial" w:hAnsi="Arial" w:cs="Arial"/>
          <w:color w:val="auto"/>
          <w:sz w:val="20"/>
          <w:szCs w:val="20"/>
        </w:rPr>
        <w:t>2</w:t>
      </w:r>
      <w:r w:rsidRPr="00227102">
        <w:rPr>
          <w:rFonts w:ascii="Arial" w:hAnsi="Arial" w:cs="Arial"/>
          <w:color w:val="auto"/>
          <w:sz w:val="20"/>
          <w:szCs w:val="20"/>
        </w:rPr>
        <w:t>/0</w:t>
      </w:r>
      <w:r w:rsidR="004D0B64" w:rsidRPr="00227102">
        <w:rPr>
          <w:rFonts w:ascii="Arial" w:hAnsi="Arial" w:cs="Arial"/>
          <w:color w:val="auto"/>
          <w:sz w:val="20"/>
          <w:szCs w:val="20"/>
        </w:rPr>
        <w:t>4</w:t>
      </w:r>
      <w:r w:rsidRPr="00227102">
        <w:rPr>
          <w:rFonts w:ascii="Arial" w:hAnsi="Arial" w:cs="Arial"/>
          <w:color w:val="auto"/>
          <w:sz w:val="20"/>
          <w:szCs w:val="20"/>
        </w:rPr>
        <w:t>/20</w:t>
      </w:r>
      <w:r w:rsidR="004D0B64" w:rsidRPr="00227102">
        <w:rPr>
          <w:rFonts w:ascii="Arial" w:hAnsi="Arial" w:cs="Arial"/>
          <w:color w:val="auto"/>
          <w:sz w:val="20"/>
          <w:szCs w:val="20"/>
        </w:rPr>
        <w:t>19</w:t>
      </w:r>
      <w:r w:rsidRPr="00227102">
        <w:rPr>
          <w:rFonts w:ascii="Arial" w:hAnsi="Arial" w:cs="Arial"/>
          <w:color w:val="auto"/>
          <w:sz w:val="20"/>
          <w:szCs w:val="20"/>
        </w:rPr>
        <w:t>.</w:t>
      </w:r>
    </w:p>
    <w:p w14:paraId="10954DAD" w14:textId="77777777" w:rsidR="00BC4436" w:rsidRPr="00227102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Succi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RC, Peres LV. Varicela-Zoster. In: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Farhat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CK, Carvalho ES, Carvalho LH,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Succi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RC,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editors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>. Infectologia Pediátrica. 2.ed. São Paulo: Atheneu; 1998. p.497-506.</w:t>
      </w:r>
    </w:p>
    <w:p w14:paraId="4AD1A0AB" w14:textId="77777777" w:rsidR="00953BC7" w:rsidRPr="008B0E7D" w:rsidRDefault="00BC4436" w:rsidP="00DA2F71">
      <w:pPr>
        <w:pStyle w:val="Default"/>
        <w:spacing w:before="120" w:after="24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27102">
        <w:rPr>
          <w:rFonts w:ascii="Arial" w:hAnsi="Arial" w:cs="Arial"/>
          <w:color w:val="auto"/>
          <w:sz w:val="20"/>
          <w:szCs w:val="20"/>
        </w:rPr>
        <w:t xml:space="preserve">Valentim J, Sartori AM, de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Soarez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PC, </w:t>
      </w:r>
      <w:proofErr w:type="spellStart"/>
      <w:r w:rsidRPr="00227102">
        <w:rPr>
          <w:rFonts w:ascii="Arial" w:hAnsi="Arial" w:cs="Arial"/>
          <w:color w:val="auto"/>
          <w:sz w:val="20"/>
          <w:szCs w:val="20"/>
        </w:rPr>
        <w:t>Amaku</w:t>
      </w:r>
      <w:proofErr w:type="spellEnd"/>
      <w:r w:rsidRPr="00227102">
        <w:rPr>
          <w:rFonts w:ascii="Arial" w:hAnsi="Arial" w:cs="Arial"/>
          <w:color w:val="auto"/>
          <w:sz w:val="20"/>
          <w:szCs w:val="20"/>
        </w:rPr>
        <w:t xml:space="preserve"> M, Azevedo RS, Novaes HM. </w:t>
      </w:r>
      <w:r w:rsidRPr="00227102">
        <w:rPr>
          <w:rFonts w:ascii="Arial" w:hAnsi="Arial" w:cs="Arial"/>
          <w:color w:val="auto"/>
          <w:sz w:val="20"/>
          <w:szCs w:val="20"/>
          <w:lang w:val="en-US"/>
        </w:rPr>
        <w:t xml:space="preserve">Cost-effectiveness analysis of universal childhood vaccination against varicella in Brazil. Vaccine </w:t>
      </w:r>
      <w:proofErr w:type="gramStart"/>
      <w:r w:rsidRPr="00227102">
        <w:rPr>
          <w:rFonts w:ascii="Arial" w:hAnsi="Arial" w:cs="Arial"/>
          <w:color w:val="auto"/>
          <w:sz w:val="20"/>
          <w:szCs w:val="20"/>
          <w:lang w:val="en-US"/>
        </w:rPr>
        <w:t>2008;26:6281</w:t>
      </w:r>
      <w:proofErr w:type="gramEnd"/>
      <w:r w:rsidRPr="00227102">
        <w:rPr>
          <w:rFonts w:ascii="Arial" w:hAnsi="Arial" w:cs="Arial"/>
          <w:color w:val="auto"/>
          <w:sz w:val="20"/>
          <w:szCs w:val="20"/>
          <w:lang w:val="en-US"/>
        </w:rPr>
        <w:t>-91.</w:t>
      </w:r>
    </w:p>
    <w:p w14:paraId="65D03053" w14:textId="77777777" w:rsidR="00DA2F71" w:rsidRDefault="00DA2F71" w:rsidP="00DA2F71">
      <w:pPr>
        <w:pStyle w:val="Default"/>
        <w:spacing w:before="120" w:after="240" w:line="276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D79BF55" w14:textId="4868F588" w:rsidR="008B0E7D" w:rsidRPr="00DA2F71" w:rsidRDefault="008B0E7D" w:rsidP="00DA2F71">
      <w:pPr>
        <w:pStyle w:val="Default"/>
        <w:spacing w:before="120" w:after="24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A2F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Responsável pela </w:t>
      </w:r>
      <w:r w:rsidR="00DA2F71">
        <w:rPr>
          <w:rFonts w:ascii="Arial" w:hAnsi="Arial" w:cs="Arial"/>
          <w:color w:val="222222"/>
          <w:sz w:val="20"/>
          <w:szCs w:val="20"/>
          <w:shd w:val="clear" w:color="auto" w:fill="FFFFFF"/>
        </w:rPr>
        <w:t>elaboração da r</w:t>
      </w:r>
      <w:r w:rsidRPr="00DA2F71">
        <w:rPr>
          <w:rFonts w:ascii="Arial" w:hAnsi="Arial" w:cs="Arial"/>
          <w:color w:val="222222"/>
          <w:sz w:val="20"/>
          <w:szCs w:val="20"/>
          <w:shd w:val="clear" w:color="auto" w:fill="FFFFFF"/>
        </w:rPr>
        <w:t>otina:</w:t>
      </w:r>
      <w:r w:rsidR="00DA2F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A2F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Dr. Marco </w:t>
      </w:r>
      <w:proofErr w:type="spellStart"/>
      <w:r w:rsidRPr="00DA2F71">
        <w:rPr>
          <w:rFonts w:ascii="Arial" w:hAnsi="Arial" w:cs="Arial"/>
          <w:color w:val="222222"/>
          <w:sz w:val="20"/>
          <w:szCs w:val="20"/>
          <w:shd w:val="clear" w:color="auto" w:fill="FFFFFF"/>
        </w:rPr>
        <w:t>Antonio</w:t>
      </w:r>
      <w:proofErr w:type="spellEnd"/>
      <w:r w:rsidRPr="00DA2F7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Alves Cunha</w:t>
      </w:r>
    </w:p>
    <w:sectPr w:rsidR="008B0E7D" w:rsidRPr="00DA2F71" w:rsidSect="00DA2F71">
      <w:pgSz w:w="11910" w:h="17345"/>
      <w:pgMar w:top="1040" w:right="1716" w:bottom="1417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D1E"/>
    <w:multiLevelType w:val="hybridMultilevel"/>
    <w:tmpl w:val="32881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1C95"/>
    <w:multiLevelType w:val="hybridMultilevel"/>
    <w:tmpl w:val="8C84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779"/>
    <w:multiLevelType w:val="hybridMultilevel"/>
    <w:tmpl w:val="E5DCE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53E84"/>
    <w:multiLevelType w:val="hybridMultilevel"/>
    <w:tmpl w:val="26FAC2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84F9A"/>
    <w:multiLevelType w:val="hybridMultilevel"/>
    <w:tmpl w:val="12F475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01C3D"/>
    <w:multiLevelType w:val="hybridMultilevel"/>
    <w:tmpl w:val="08A87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30ECD"/>
    <w:multiLevelType w:val="hybridMultilevel"/>
    <w:tmpl w:val="F9B2D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6523"/>
    <w:multiLevelType w:val="hybridMultilevel"/>
    <w:tmpl w:val="7660C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969FA"/>
    <w:multiLevelType w:val="hybridMultilevel"/>
    <w:tmpl w:val="7EE2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2309A"/>
    <w:multiLevelType w:val="hybridMultilevel"/>
    <w:tmpl w:val="7AEA0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6463"/>
    <w:multiLevelType w:val="hybridMultilevel"/>
    <w:tmpl w:val="D6BC76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47AD9"/>
    <w:multiLevelType w:val="hybridMultilevel"/>
    <w:tmpl w:val="55587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1E9"/>
    <w:multiLevelType w:val="hybridMultilevel"/>
    <w:tmpl w:val="33EC6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7015E"/>
    <w:multiLevelType w:val="hybridMultilevel"/>
    <w:tmpl w:val="39DC0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4BF3"/>
    <w:multiLevelType w:val="hybridMultilevel"/>
    <w:tmpl w:val="40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4A37"/>
    <w:multiLevelType w:val="hybridMultilevel"/>
    <w:tmpl w:val="A9B624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D73C6"/>
    <w:multiLevelType w:val="hybridMultilevel"/>
    <w:tmpl w:val="66E012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9A26D6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96A16"/>
    <w:multiLevelType w:val="hybridMultilevel"/>
    <w:tmpl w:val="13086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07693"/>
    <w:multiLevelType w:val="hybridMultilevel"/>
    <w:tmpl w:val="8092D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3592D"/>
    <w:multiLevelType w:val="hybridMultilevel"/>
    <w:tmpl w:val="43267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C69B5"/>
    <w:multiLevelType w:val="hybridMultilevel"/>
    <w:tmpl w:val="01927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65815"/>
    <w:multiLevelType w:val="hybridMultilevel"/>
    <w:tmpl w:val="04408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F4E6E"/>
    <w:multiLevelType w:val="hybridMultilevel"/>
    <w:tmpl w:val="18D879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80305"/>
    <w:multiLevelType w:val="hybridMultilevel"/>
    <w:tmpl w:val="F85216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21FEE"/>
    <w:multiLevelType w:val="hybridMultilevel"/>
    <w:tmpl w:val="4B0A3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23B9E"/>
    <w:multiLevelType w:val="hybridMultilevel"/>
    <w:tmpl w:val="CFB842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42008"/>
    <w:multiLevelType w:val="hybridMultilevel"/>
    <w:tmpl w:val="903856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C1730"/>
    <w:multiLevelType w:val="hybridMultilevel"/>
    <w:tmpl w:val="7B12D60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612322"/>
    <w:multiLevelType w:val="hybridMultilevel"/>
    <w:tmpl w:val="5A12D5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AA1851"/>
    <w:multiLevelType w:val="hybridMultilevel"/>
    <w:tmpl w:val="251C13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9A26D6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13B73"/>
    <w:multiLevelType w:val="hybridMultilevel"/>
    <w:tmpl w:val="CAD25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84A4B"/>
    <w:multiLevelType w:val="hybridMultilevel"/>
    <w:tmpl w:val="640465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9A26D6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749F8"/>
    <w:multiLevelType w:val="hybridMultilevel"/>
    <w:tmpl w:val="4D6235CE"/>
    <w:lvl w:ilvl="0" w:tplc="34F869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F756D"/>
    <w:multiLevelType w:val="hybridMultilevel"/>
    <w:tmpl w:val="4B243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95BC1"/>
    <w:multiLevelType w:val="hybridMultilevel"/>
    <w:tmpl w:val="8DE8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B00EA"/>
    <w:multiLevelType w:val="hybridMultilevel"/>
    <w:tmpl w:val="6026E8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C14EDE"/>
    <w:multiLevelType w:val="hybridMultilevel"/>
    <w:tmpl w:val="EB9413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040BD"/>
    <w:multiLevelType w:val="hybridMultilevel"/>
    <w:tmpl w:val="08B6A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B3797"/>
    <w:multiLevelType w:val="hybridMultilevel"/>
    <w:tmpl w:val="ABB24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D718AB"/>
    <w:multiLevelType w:val="hybridMultilevel"/>
    <w:tmpl w:val="0A62C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B7076"/>
    <w:multiLevelType w:val="hybridMultilevel"/>
    <w:tmpl w:val="6BCC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F4C51"/>
    <w:multiLevelType w:val="hybridMultilevel"/>
    <w:tmpl w:val="D0EC7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66ED0"/>
    <w:multiLevelType w:val="hybridMultilevel"/>
    <w:tmpl w:val="C428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869B4"/>
    <w:multiLevelType w:val="hybridMultilevel"/>
    <w:tmpl w:val="E8F6A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40C10"/>
    <w:multiLevelType w:val="hybridMultilevel"/>
    <w:tmpl w:val="F062A1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AF56732"/>
    <w:multiLevelType w:val="hybridMultilevel"/>
    <w:tmpl w:val="91F85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A10A2"/>
    <w:multiLevelType w:val="hybridMultilevel"/>
    <w:tmpl w:val="BF3CE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62332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34"/>
  </w:num>
  <w:num w:numId="4">
    <w:abstractNumId w:val="14"/>
  </w:num>
  <w:num w:numId="5">
    <w:abstractNumId w:val="5"/>
  </w:num>
  <w:num w:numId="6">
    <w:abstractNumId w:val="12"/>
  </w:num>
  <w:num w:numId="7">
    <w:abstractNumId w:val="9"/>
  </w:num>
  <w:num w:numId="8">
    <w:abstractNumId w:val="27"/>
  </w:num>
  <w:num w:numId="9">
    <w:abstractNumId w:val="19"/>
  </w:num>
  <w:num w:numId="10">
    <w:abstractNumId w:val="37"/>
  </w:num>
  <w:num w:numId="11">
    <w:abstractNumId w:val="18"/>
  </w:num>
  <w:num w:numId="12">
    <w:abstractNumId w:val="42"/>
  </w:num>
  <w:num w:numId="13">
    <w:abstractNumId w:val="35"/>
  </w:num>
  <w:num w:numId="14">
    <w:abstractNumId w:val="30"/>
  </w:num>
  <w:num w:numId="15">
    <w:abstractNumId w:val="40"/>
  </w:num>
  <w:num w:numId="16">
    <w:abstractNumId w:val="21"/>
  </w:num>
  <w:num w:numId="17">
    <w:abstractNumId w:val="38"/>
  </w:num>
  <w:num w:numId="18">
    <w:abstractNumId w:val="43"/>
  </w:num>
  <w:num w:numId="19">
    <w:abstractNumId w:val="17"/>
  </w:num>
  <w:num w:numId="20">
    <w:abstractNumId w:val="41"/>
  </w:num>
  <w:num w:numId="21">
    <w:abstractNumId w:val="10"/>
  </w:num>
  <w:num w:numId="22">
    <w:abstractNumId w:val="44"/>
  </w:num>
  <w:num w:numId="23">
    <w:abstractNumId w:val="3"/>
  </w:num>
  <w:num w:numId="24">
    <w:abstractNumId w:val="8"/>
  </w:num>
  <w:num w:numId="25">
    <w:abstractNumId w:val="46"/>
  </w:num>
  <w:num w:numId="26">
    <w:abstractNumId w:val="20"/>
  </w:num>
  <w:num w:numId="27">
    <w:abstractNumId w:val="23"/>
  </w:num>
  <w:num w:numId="28">
    <w:abstractNumId w:val="45"/>
  </w:num>
  <w:num w:numId="29">
    <w:abstractNumId w:val="39"/>
  </w:num>
  <w:num w:numId="30">
    <w:abstractNumId w:val="33"/>
  </w:num>
  <w:num w:numId="31">
    <w:abstractNumId w:val="11"/>
  </w:num>
  <w:num w:numId="32">
    <w:abstractNumId w:val="31"/>
  </w:num>
  <w:num w:numId="33">
    <w:abstractNumId w:val="15"/>
  </w:num>
  <w:num w:numId="34">
    <w:abstractNumId w:val="7"/>
  </w:num>
  <w:num w:numId="35">
    <w:abstractNumId w:val="32"/>
  </w:num>
  <w:num w:numId="36">
    <w:abstractNumId w:val="25"/>
  </w:num>
  <w:num w:numId="37">
    <w:abstractNumId w:val="36"/>
  </w:num>
  <w:num w:numId="38">
    <w:abstractNumId w:val="6"/>
  </w:num>
  <w:num w:numId="39">
    <w:abstractNumId w:val="4"/>
  </w:num>
  <w:num w:numId="40">
    <w:abstractNumId w:val="26"/>
  </w:num>
  <w:num w:numId="41">
    <w:abstractNumId w:val="28"/>
  </w:num>
  <w:num w:numId="42">
    <w:abstractNumId w:val="13"/>
  </w:num>
  <w:num w:numId="43">
    <w:abstractNumId w:val="2"/>
  </w:num>
  <w:num w:numId="44">
    <w:abstractNumId w:val="22"/>
  </w:num>
  <w:num w:numId="45">
    <w:abstractNumId w:val="0"/>
  </w:num>
  <w:num w:numId="46">
    <w:abstractNumId w:val="1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558"/>
    <w:rsid w:val="0002636B"/>
    <w:rsid w:val="00034189"/>
    <w:rsid w:val="00056399"/>
    <w:rsid w:val="0007214E"/>
    <w:rsid w:val="00095827"/>
    <w:rsid w:val="000B6D4F"/>
    <w:rsid w:val="000F6E07"/>
    <w:rsid w:val="00124A90"/>
    <w:rsid w:val="001344C3"/>
    <w:rsid w:val="00171B60"/>
    <w:rsid w:val="00190122"/>
    <w:rsid w:val="00192669"/>
    <w:rsid w:val="001A7875"/>
    <w:rsid w:val="001C0981"/>
    <w:rsid w:val="00227102"/>
    <w:rsid w:val="00251C26"/>
    <w:rsid w:val="00287176"/>
    <w:rsid w:val="00291AB8"/>
    <w:rsid w:val="00296A01"/>
    <w:rsid w:val="00340247"/>
    <w:rsid w:val="00351824"/>
    <w:rsid w:val="003666CD"/>
    <w:rsid w:val="00406D9E"/>
    <w:rsid w:val="004168BC"/>
    <w:rsid w:val="00434867"/>
    <w:rsid w:val="00460407"/>
    <w:rsid w:val="004877AD"/>
    <w:rsid w:val="004B41DD"/>
    <w:rsid w:val="004D0B64"/>
    <w:rsid w:val="004E3BB5"/>
    <w:rsid w:val="0051571D"/>
    <w:rsid w:val="00517734"/>
    <w:rsid w:val="005459AE"/>
    <w:rsid w:val="005B34EC"/>
    <w:rsid w:val="005B7A97"/>
    <w:rsid w:val="005C3008"/>
    <w:rsid w:val="005C6601"/>
    <w:rsid w:val="005E4BBB"/>
    <w:rsid w:val="005E61FA"/>
    <w:rsid w:val="005F7019"/>
    <w:rsid w:val="006251F0"/>
    <w:rsid w:val="006B2152"/>
    <w:rsid w:val="00730376"/>
    <w:rsid w:val="007515B8"/>
    <w:rsid w:val="008203AD"/>
    <w:rsid w:val="008337D0"/>
    <w:rsid w:val="00854F47"/>
    <w:rsid w:val="00865E4F"/>
    <w:rsid w:val="008A3558"/>
    <w:rsid w:val="008B0E7D"/>
    <w:rsid w:val="008C3864"/>
    <w:rsid w:val="008D5A49"/>
    <w:rsid w:val="009026C8"/>
    <w:rsid w:val="00914DD0"/>
    <w:rsid w:val="009308E9"/>
    <w:rsid w:val="00953BC7"/>
    <w:rsid w:val="00A25798"/>
    <w:rsid w:val="00A650E2"/>
    <w:rsid w:val="00A91DD8"/>
    <w:rsid w:val="00B17D86"/>
    <w:rsid w:val="00B32E1A"/>
    <w:rsid w:val="00B675A8"/>
    <w:rsid w:val="00B82F6E"/>
    <w:rsid w:val="00BC4436"/>
    <w:rsid w:val="00BE2342"/>
    <w:rsid w:val="00BF505E"/>
    <w:rsid w:val="00C3229F"/>
    <w:rsid w:val="00CC2F95"/>
    <w:rsid w:val="00CF3594"/>
    <w:rsid w:val="00D33234"/>
    <w:rsid w:val="00D604CE"/>
    <w:rsid w:val="00DA2F71"/>
    <w:rsid w:val="00DE21EA"/>
    <w:rsid w:val="00DE6579"/>
    <w:rsid w:val="00DE7800"/>
    <w:rsid w:val="00E46D95"/>
    <w:rsid w:val="00EC613E"/>
    <w:rsid w:val="00EF44AB"/>
    <w:rsid w:val="00F47DE2"/>
    <w:rsid w:val="00F97EB3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5529F"/>
  <w14:defaultImageDpi w14:val="0"/>
  <w15:docId w15:val="{03E9A1D3-BDA4-469B-BE1A-DC880EA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2342"/>
    <w:pPr>
      <w:ind w:left="720"/>
      <w:contextualSpacing/>
    </w:pPr>
  </w:style>
  <w:style w:type="paragraph" w:styleId="Ttulo">
    <w:name w:val="Title"/>
    <w:basedOn w:val="Normal"/>
    <w:link w:val="TtuloChar"/>
    <w:qFormat/>
    <w:rsid w:val="00854F47"/>
    <w:pPr>
      <w:spacing w:before="40" w:after="40" w:line="240" w:lineRule="auto"/>
      <w:jc w:val="center"/>
    </w:pPr>
    <w:rPr>
      <w:rFonts w:ascii="Arial" w:eastAsia="Times New Roman" w:hAnsi="Arial" w:cs="Arial"/>
      <w:b/>
      <w:bCs/>
      <w:szCs w:val="24"/>
    </w:rPr>
  </w:style>
  <w:style w:type="character" w:customStyle="1" w:styleId="TtuloChar">
    <w:name w:val="Título Char"/>
    <w:basedOn w:val="Fontepargpadro"/>
    <w:link w:val="Ttulo"/>
    <w:rsid w:val="00854F47"/>
    <w:rPr>
      <w:rFonts w:ascii="Arial" w:eastAsia="Times New Roman" w:hAnsi="Arial" w:cs="Arial"/>
      <w:b/>
      <w:bCs/>
      <w:szCs w:val="24"/>
    </w:rPr>
  </w:style>
  <w:style w:type="character" w:styleId="Hyperlink">
    <w:name w:val="Hyperlink"/>
    <w:basedOn w:val="Fontepargpadro"/>
    <w:rsid w:val="00854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2205</Words>
  <Characters>11907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Preceptoria da Residência Médica URP-HRT</dc:creator>
  <cp:lastModifiedBy>RODOLFO ROCHANETO</cp:lastModifiedBy>
  <cp:revision>5</cp:revision>
  <dcterms:created xsi:type="dcterms:W3CDTF">2019-05-02T20:06:00Z</dcterms:created>
  <dcterms:modified xsi:type="dcterms:W3CDTF">2020-05-18T03:44:00Z</dcterms:modified>
</cp:coreProperties>
</file>