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 dinheiro planejado foi entregue quase na régua, e rendeu mais mídia do que o plano previa</w:t>
      </w:r>
    </w:p>
    <w:p>
      <w:pPr>
        <w:pStyle w:val="Heading2"/>
      </w:pPr>
      <w:r>
        <w:t>Resumo</w:t>
      </w:r>
    </w:p>
    <w:p>
      <w:pPr>
        <w:pStyle w:val="ListBullet"/>
      </w:pPr>
      <w:r>
        <w:t>O plano previa R$ 1.033.625,08 e a entrega dentro das janelas contratadas somou</w:t>
      </w:r>
    </w:p>
    <w:p>
      <w:r>
        <w:t>R$ 1.041.385,17, um pacing de 100,75%. Em dinheiro, o plano foi cumprido.</w:t>
      </w:r>
    </w:p>
    <w:p>
      <w:pPr>
        <w:pStyle w:val="ListBullet"/>
      </w:pPr>
      <w:r>
        <w:t>A mesma verba comprou 21,70% mais impressões do que o previsto: 166.872.507 entregues contra</w:t>
      </w:r>
    </w:p>
    <w:p>
      <w:r>
        <w:t>137.123.083 planejadas, uma sobra de 29.749.424 impressões.</w:t>
      </w:r>
    </w:p>
    <w:p>
      <w:pPr>
        <w:pStyle w:val="ListBullet"/>
      </w:pPr>
      <w:r>
        <w:t>O único desvio material está no Tiktok Ads, que entregou 47,74% do investimento planejado e</w:t>
      </w:r>
    </w:p>
    <w:p>
      <w:r>
        <w:t>24,29% das impressões. Os outros dois veículos ficaram em torno de 107%.</w:t>
      </w:r>
    </w:p>
    <w:p>
      <w:pPr>
        <w:pStyle w:val="Heading2"/>
      </w:pPr>
      <w:r>
        <w:t>Insights</w:t>
      </w:r>
    </w:p>
    <w:p>
      <w:pPr>
        <w:pStyle w:val="Heading3"/>
      </w:pPr>
      <w:r>
        <w:t>Em dinheiro, o plano fechou praticamente no ponto</w:t>
      </w:r>
    </w:p>
    <w:p>
      <w:r>
        <w:t>A diferença entre o que foi orçado e o que foi cobrado dentro das janelas é de R$ 7.760,09,</w:t>
      </w:r>
    </w:p>
    <w:p>
      <w:r>
        <w:t>sobre um plano de R$ 1.033.625,08. Isso saiu de 45 flights planejados e 884 dias de entrega que</w:t>
      </w:r>
    </w:p>
    <w:p>
      <w:r>
        <w:t>caíram dentro de alguma janela contratada.</w:t>
      </w:r>
    </w:p>
    <w:p>
      <w:r>
        <w:t>A leitura de negócio é que não houve nem verba parada nem estouro relevante de orçamento no</w:t>
      </w:r>
    </w:p>
    <w:p>
      <w:r>
        <w:t>agregado. Vale notar que 15 das 18 campanhas com pacing calculável ficaram entre 80% e 120%, ou</w:t>
      </w:r>
    </w:p>
    <w:p>
      <w:r>
        <w:t>seja, o resultado agregado não está escondendo campanhas em extremos que se anulam. Apenas uma</w:t>
      </w:r>
    </w:p>
    <w:p>
      <w:r>
        <w:t>ficou abaixo de 80% e duas acima de 120%.</w:t>
      </w:r>
    </w:p>
    <w:p>
      <w:r>
        <w:t>Confiança alta: a comparação é direta, e o mesmo número aparece pelos dois lados da conta</w:t>
      </w:r>
    </w:p>
    <w:p>
      <w:r>
        <w:t>quando se soma campanha a campanha.</w:t>
      </w:r>
    </w:p>
    <w:p>
      <w:pPr>
        <w:pStyle w:val="Heading3"/>
      </w:pPr>
      <w:r>
        <w:t>A verba comprou mídia mais barata do que o plano assumia</w:t>
      </w:r>
    </w:p>
    <w:p>
      <w:r>
        <w:t>Com praticamente o mesmo dinheiro, entraram 166.872.507 impressões contra 137.123.083</w:t>
      </w:r>
    </w:p>
    <w:p>
      <w:r>
        <w:t>planejadas, pacing de 121,70%. Em quatro campanhas o excedente é grande: Fortaleza entregou</w:t>
      </w:r>
    </w:p>
    <w:p>
      <w:r>
        <w:t>286,37% das impressões previstas, Maceio 191,11%, Uberlandia 190,46% e Feira de Santana 167,57%.</w:t>
      </w:r>
    </w:p>
    <w:p>
      <w:r>
        <w:t>Para o negócio isso é ganho de eficiência de compra: o CPM real veio abaixo do que foi orçado.</w:t>
      </w:r>
    </w:p>
    <w:p>
      <w:r>
        <w:t>As quatro campanhas em que o efeito é maior são todas de inauguração e público não sócio, o que</w:t>
      </w:r>
    </w:p>
    <w:p>
      <w:r>
        <w:t>sugere que a premissa de custo usada para esse tipo de ação está desatualizada para cima.</w:t>
      </w:r>
    </w:p>
    <w:p>
      <w:r>
        <w:t>Confiança alta para o total, média para a leitura de causa: o arquivo mostra o efeito, mas não</w:t>
      </w:r>
    </w:p>
    <w:p>
      <w:r>
        <w:t>traz o CPM contratado para confirmar que a origem é preço e não formato.</w:t>
      </w:r>
    </w:p>
    <w:p>
      <w:pPr>
        <w:pStyle w:val="Heading3"/>
      </w:pPr>
      <w:r>
        <w:t>O Tiktok Ads é o problema real de entrega, e um flight simplesmente não rodou</w:t>
      </w:r>
    </w:p>
    <w:p>
      <w:r>
        <w:t>O Tiktok Ads recebeu R$ 99.049,83 de plano em 4 flights e entregou R$ 47.290,25 dentro das</w:t>
      </w:r>
    </w:p>
    <w:p>
      <w:r>
        <w:t>janelas, 47,74%. Em impressões o quadro é pior: 24,29% do previsto.</w:t>
      </w:r>
    </w:p>
    <w:p>
      <w:r>
        <w:t>Dentro disso há um caso isolado e caro: o flight da campanha Inauguracao no Tiktok Ads, de</w:t>
      </w:r>
    </w:p>
    <w:p>
      <w:r>
        <w:t>R$ 24.797,50 previsto para a janela de julho, não registrou nenhum dia de entrega. É o único</w:t>
      </w:r>
    </w:p>
    <w:p>
      <w:r>
        <w:t>flight do plano inteiro sem nenhuma entrega na própria janela, e sozinho responde por metade da</w:t>
      </w:r>
    </w:p>
    <w:p>
      <w:r>
        <w:t>diferença do veículo.</w:t>
      </w:r>
    </w:p>
    <w:p>
      <w:r>
        <w:t>A ação prática é separar as duas coisas na cobrança do veículo: sub-entrega de ritmo nos flights</w:t>
      </w:r>
    </w:p>
    <w:p>
      <w:r>
        <w:t>que rodaram, e um flight que não foi ao ar e não deveria ser faturado.</w:t>
      </w:r>
    </w:p>
    <w:p>
      <w:r>
        <w:t>Confiança alta para o valor, média para a causa: o arquivo registra a ausência de entrega, mas</w:t>
      </w:r>
    </w:p>
    <w:p>
      <w:r>
        <w:t>não diz se a campanha foi cancelada, remanejada ou apenas não reportada.</w:t>
      </w:r>
    </w:p>
    <w:p>
      <w:pPr>
        <w:pStyle w:val="Heading3"/>
      </w:pPr>
      <w:r>
        <w:t>O pacing de cliques de 47,32% é premissa de planejamento, não falha de entrega</w:t>
      </w:r>
    </w:p>
    <w:p>
      <w:r>
        <w:t>Olhado cru, o número assusta: 296.581 cliques entregues contra 626.766 planejados. Mas o plano</w:t>
      </w:r>
    </w:p>
    <w:p>
      <w:r>
        <w:t>não contrata cliques, ele os deriva de uma premissa de CTR flight a flight, e essa premissa</w:t>
      </w:r>
    </w:p>
    <w:p>
      <w:r>
        <w:t>varia de 0,05% a 1,00%, com mediana de 0,25%.</w:t>
      </w:r>
    </w:p>
    <w:p>
      <w:r>
        <w:t>Um único flight, o da Freeshop no Meta Ads, concentra 52,79% de todos os cliques planejados, com</w:t>
      </w:r>
    </w:p>
    <w:p>
      <w:r>
        <w:t>premissa de CTR de 1,00%, quatro vezes a mediana do próprio plano. Retirando esse flight, o</w:t>
      </w:r>
    </w:p>
    <w:p>
      <w:r>
        <w:t>pacing de cliques vai para 100,46%. O CTR efetivo da entrega no período foi de 0,18%.</w:t>
      </w:r>
    </w:p>
    <w:p>
      <w:r>
        <w:t>A conclusão para o negócio é que não há déficit de cliques a explicar ao cliente. Há uma</w:t>
      </w:r>
    </w:p>
    <w:p>
      <w:r>
        <w:t>premissa de CTR de um flight que precisa ser corrigida no próximo plano, sob pena de o painel</w:t>
      </w:r>
    </w:p>
    <w:p>
      <w:r>
        <w:t>mostrar um buraco que não existe.</w:t>
      </w:r>
    </w:p>
    <w:p>
      <w:r>
        <w:t>Confiança alta: o efeito é reproduzido removendo um único flight, e a dispersão da premissa é</w:t>
      </w:r>
    </w:p>
    <w:p>
      <w:r>
        <w:t>verificável linha a linha no plano.</w:t>
      </w:r>
    </w:p>
    <w:p>
      <w:pPr>
        <w:pStyle w:val="Heading3"/>
      </w:pPr>
      <w:r>
        <w:t>Este plano cobre uma fração pequena do que foi veiculado no arquivo</w:t>
      </w:r>
    </w:p>
    <w:p>
      <w:r>
        <w:t>Do investimento total registrado como realizado, R$ 17.075.125,38, apenas 6,13% cai dentro de</w:t>
      </w:r>
    </w:p>
    <w:p>
      <w:r>
        <w:t>alguma janela deste plano. As 166 campanhas que rodaram sem nenhuma linha de planejado somam</w:t>
      </w:r>
    </w:p>
    <w:p>
      <w:r>
        <w:t>R$ 12.098.469,92.</w:t>
      </w:r>
    </w:p>
    <w:p>
      <w:r>
        <w:t>Isso não é erro de entrega e não entra no pacing, mas muda o peso da conversa: o pacing acima</w:t>
      </w:r>
    </w:p>
    <w:p>
      <w:r>
        <w:t>descreve bem o plano, e descreve pouco a operação de mídia como um todo. Se a reunião for sobre</w:t>
      </w:r>
    </w:p>
    <w:p>
      <w:r>
        <w:t>o plano, o número serve. Se for sobre a verba total, falta o plano das outras campanhas.</w:t>
      </w:r>
    </w:p>
    <w:p>
      <w:r>
        <w:t>Confiança alta para o valor, e a interpretação depende de informação que o arquivo não tem: se</w:t>
      </w:r>
    </w:p>
    <w:p>
      <w:r>
        <w:t>essas campanhas pertencem a outro plano ou se não foram planejadas.</w:t>
      </w:r>
    </w:p>
    <w:p>
      <w:pPr>
        <w:pStyle w:val="Heading2"/>
      </w:pPr>
      <w:r>
        <w:t>O que esta análise não responde</w:t>
      </w:r>
    </w:p>
    <w:p>
      <w:pPr>
        <w:pStyle w:val="ListBullet"/>
      </w:pPr>
      <w:r>
        <w:rPr>
          <w:b/>
        </w:rPr>
        <w:t>Não dá para medir pacing de um flight isolado onde o plano se sobrepõe.</w:t>
      </w:r>
      <w:r>
        <w:t xml:space="preserve"> Em 3 combinações</w:t>
      </w:r>
    </w:p>
    <w:p>
      <w:r>
        <w:t>de campanha e veículo há flights com janelas cruzadas, 8 pares no total. Como o realizado é</w:t>
      </w:r>
    </w:p>
    <w:p>
      <w:r>
        <w:t>diário e não identifica a qual flight pertence, o pacing foi calculado por campanha e veículo.</w:t>
      </w:r>
    </w:p>
    <w:p>
      <w:r>
        <w:t>O detalhe por flight está no arquivo de apoio, marcado quando a entrega é disputada.</w:t>
      </w:r>
    </w:p>
    <w:p>
      <w:pPr>
        <w:pStyle w:val="ListBullet"/>
      </w:pPr>
      <w:r>
        <w:rPr>
          <w:b/>
        </w:rPr>
        <w:t>Não dá para dizer se a sobra de impressões é preço ou formato.</w:t>
      </w:r>
      <w:r>
        <w:t xml:space="preserve"> O arquivo não traz CPM</w:t>
      </w:r>
    </w:p>
    <w:p>
      <w:r>
        <w:t>contratado nem tipo de criativo.</w:t>
      </w:r>
    </w:p>
    <w:p>
      <w:pPr>
        <w:pStyle w:val="ListBullet"/>
      </w:pPr>
      <w:r>
        <w:rPr>
          <w:b/>
        </w:rPr>
        <w:t>Não há juízo sobre as campanhas fora do plano.</w:t>
      </w:r>
      <w:r>
        <w:t xml:space="preserve"> Elas foram excluídas da conta, conforme a</w:t>
      </w:r>
    </w:p>
    <w:p>
      <w:r>
        <w:t>regra, e apenas dimensionadas.</w:t>
      </w:r>
    </w:p>
    <w:p>
      <w:pPr>
        <w:pStyle w:val="ListBullet"/>
      </w:pPr>
      <w:r>
        <w:rPr>
          <w:b/>
        </w:rPr>
        <w:t>Uma leitura alternativa da pergunta foi testada e descartada.</w:t>
      </w:r>
      <w:r>
        <w:t xml:space="preserve"> Se "entregamos o que</w:t>
      </w:r>
    </w:p>
    <w:p>
      <w:r>
        <w:t>planejamos" quisesse dizer toda a entrega da campanha, inclusive fora da janela contratada, o</w:t>
      </w:r>
    </w:p>
    <w:p>
      <w:r>
        <w:t>pacing de investimento seria 361,72% em vez de 100,75%. Esse número não responde à pergunta,</w:t>
      </w:r>
    </w:p>
    <w:p>
      <w:r>
        <w:t>porque mistura entrega de 2023 com plano de 2024.</w:t>
      </w:r>
    </w:p>
    <w:p>
      <w:pPr>
        <w:pStyle w:val="Heading2"/>
      </w:pPr>
      <w:r>
        <w:t>Decisões de método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Decisão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 que mudaria se fosse diferente</w:t>
            </w:r>
          </w:p>
        </w:tc>
      </w:tr>
      <w:tr>
        <w:tc>
          <w:tcPr>
            <w:tcW w:type="dxa" w:w="4320"/>
          </w:tcPr>
          <w:p>
            <w:r/>
            <w:r>
              <w:t>Uma entrega que cai em mais de um flight é contada uma vez só</w:t>
            </w:r>
          </w:p>
        </w:tc>
        <w:tc>
          <w:tcPr>
            <w:tcW w:type="dxa" w:w="4320"/>
          </w:tcPr>
          <w:p>
            <w:r/>
            <w:r>
              <w:t>Contando uma vez por flight, o pacing de investimento iria a 151,32% e o de impressões a 219,66%. São 147 dias de entrega disputados, um deles por 4 flights</w:t>
            </w:r>
          </w:p>
        </w:tc>
      </w:tr>
      <w:tr>
        <w:tc>
          <w:tcPr>
            <w:tcW w:type="dxa" w:w="4320"/>
          </w:tcPr>
          <w:p>
            <w:r/>
            <w:r>
              <w:t>Só conta a entrega dentro da janela do flight</w:t>
            </w:r>
          </w:p>
        </w:tc>
        <w:tc>
          <w:tcPr>
            <w:tcW w:type="dxa" w:w="4320"/>
          </w:tcPr>
          <w:p>
            <w:r/>
            <w:r>
              <w:t>Sem essa regra, o pacing de investimento iria a 361,72%</w:t>
            </w:r>
          </w:p>
        </w:tc>
      </w:tr>
      <w:tr>
        <w:tc>
          <w:tcPr>
            <w:tcW w:type="dxa" w:w="4320"/>
          </w:tcPr>
          <w:p>
            <w:r/>
            <w:r>
              <w:t>O último dia da janela conta como dia de veiculação</w:t>
            </w:r>
          </w:p>
        </w:tc>
        <w:tc>
          <w:tcPr>
            <w:tcW w:type="dxa" w:w="4320"/>
          </w:tcPr>
          <w:p>
            <w:r/>
            <w:r>
              <w:t>Tratando o término como exclusivo, o pacing cairia para 87,47% e apareceria um déficit que não existe</w:t>
            </w:r>
          </w:p>
        </w:tc>
      </w:tr>
      <w:tr>
        <w:tc>
          <w:tcPr>
            <w:tcW w:type="dxa" w:w="4320"/>
          </w:tcPr>
          <w:p>
            <w:r/>
            <w:r>
              <w:t>Campanha casa por nome exato</w:t>
            </w:r>
          </w:p>
        </w:tc>
        <w:tc>
          <w:tcPr>
            <w:tcW w:type="dxa" w:w="4320"/>
          </w:tcPr>
          <w:p>
            <w:r/>
            <w:r>
              <w:t>Agrupar nomes por prefixo não muda nada: o pacing continua 100,75%, porque as 1.361 linhas afetadas caem fora das janelas de qualquer forma</w:t>
            </w:r>
          </w:p>
        </w:tc>
      </w:tr>
      <w:tr>
        <w:tc>
          <w:tcPr>
            <w:tcW w:type="dxa" w:w="4320"/>
          </w:tcPr>
          <w:p>
            <w:r/>
            <w:r>
              <w:t>Plano sem valor orçado fica fora do índice e é reportado à parte</w:t>
            </w:r>
          </w:p>
        </w:tc>
        <w:tc>
          <w:tcPr>
            <w:tcW w:type="dxa" w:w="4320"/>
          </w:tcPr>
          <w:p>
            <w:r/>
            <w:r>
              <w:t>Tratar como zero jogaria uma divisão inválida para dentro do índice agregado</w:t>
            </w:r>
          </w:p>
        </w:tc>
      </w:tr>
    </w:tbl>
    <w:p>
      <w:pPr>
        <w:pStyle w:val="Heading2"/>
      </w:pPr>
      <w:r>
        <w:t>Qualidade da base</w:t>
      </w:r>
    </w:p>
    <w:p>
      <w:pPr>
        <w:pStyle w:val="ListBullet"/>
      </w:pPr>
      <w:r>
        <w:t>O arquivo tem extensão `.xls` mas o conteúdo é um CSV. Abrir direto no Excel pelo nome pode</w:t>
      </w:r>
    </w:p>
    <w:p>
      <w:r>
        <w:t>dar resultado diferente do lido aqui.</w:t>
      </w:r>
    </w:p>
    <w:p>
      <w:pPr>
        <w:pStyle w:val="ListBullet"/>
      </w:pPr>
      <w:r>
        <w:t>São duas tabelas empilhadas em um arquivo só, com grãos diferentes: 45 linhas de plano por</w:t>
      </w:r>
    </w:p>
    <w:p>
      <w:r>
        <w:t>flight e 16.764 linhas de entrega por dia. Somar a coluna de investimento do arquivo inteiro,</w:t>
      </w:r>
    </w:p>
    <w:p>
      <w:r>
        <w:t>sem separar pela coluna Base, mistura orçamento com gasto.</w:t>
      </w:r>
    </w:p>
    <w:p>
      <w:pPr>
        <w:pStyle w:val="ListBullet"/>
      </w:pPr>
      <w:r>
        <w:t>2 flights do plano estão sem valor de investimento orçado e 2 estão com impressões e cliques</w:t>
      </w:r>
    </w:p>
    <w:p>
      <w:r>
        <w:t>orçados em zero. Um deles, Joao Pessoa - Não Pulavel no Youtube Ads, teve 26 dias de entrega</w:t>
      </w:r>
    </w:p>
    <w:p>
      <w:r>
        <w:t>real sem nenhum valor planejado contra o que comparar, e por isso não tem pacing.</w:t>
      </w:r>
    </w:p>
    <w:p>
      <w:pPr>
        <w:pStyle w:val="ListBullet"/>
      </w:pPr>
      <w:r>
        <w:t>Os nomes de campanha têm variantes por prefixo, como Inauguracao e Inauguracao Barra. Foram</w:t>
      </w:r>
    </w:p>
    <w:p>
      <w:r>
        <w:t>tratadas como campanhas distintas, e essa escolha foi testada sem efeito no resultado.</w:t>
      </w:r>
    </w:p>
    <w:p>
      <w:pPr>
        <w:pStyle w:val="ListBullet"/>
      </w:pPr>
      <w:r>
        <w:t>O realizado cobre de janeiro de 2023 a agosto de 2024, e o plano cobre 65 dias entre maio e</w:t>
      </w:r>
    </w:p>
    <w:p>
      <w:r>
        <w:t>julho de 2024. Os dois lados não descrevem o mesmo período, e por isso o recorte de janela é o</w:t>
      </w:r>
    </w:p>
    <w:p>
      <w:r>
        <w:t>que sustenta a comparação.</w:t>
      </w:r>
    </w:p>
    <w:p>
      <w:pPr>
        <w:pStyle w:val="Heading2"/>
      </w:pPr>
      <w:r>
        <w:t>Próximos passos</w:t>
      </w:r>
    </w:p>
    <w:p>
      <w:pPr>
        <w:pStyle w:val="ListNumber"/>
      </w:pPr>
      <w:r>
        <w:t>Cobrar do Tiktok Ads a diferença dos flights que rodaram abaixo do ritmo e retirar do</w:t>
      </w:r>
    </w:p>
    <w:p>
      <w:r>
        <w:t>faturamento o flight de R$ 24.797,50 da Inauguracao, que não registrou entrega.</w:t>
      </w:r>
    </w:p>
    <w:p>
      <w:pPr>
        <w:pStyle w:val="ListNumber"/>
      </w:pPr>
      <w:r>
        <w:t>Confirmar internamente se a campanha Inauguracao no Tiktok foi cancelada ou apenas não</w:t>
      </w:r>
    </w:p>
    <w:p>
      <w:r>
        <w:t>reportada. É a única pendência que muda um número deste relatório.</w:t>
      </w:r>
    </w:p>
    <w:p>
      <w:pPr>
        <w:pStyle w:val="ListNumber"/>
      </w:pPr>
      <w:r>
        <w:t>Revisar a premissa de CTR do plano, hoje entre 0,05% e 1,00%, contra o CTR efetivo de 0,18%.</w:t>
      </w:r>
    </w:p>
    <w:p>
      <w:r>
        <w:t>Enquanto a premissa não for corrigida, o pacing de cliques vai continuar apontando déficit</w:t>
      </w:r>
    </w:p>
    <w:p>
      <w:r>
        <w:t>falso.</w:t>
      </w:r>
    </w:p>
    <w:p>
      <w:pPr>
        <w:pStyle w:val="ListNumber"/>
      </w:pPr>
      <w:r>
        <w:t>Rever para baixo a premissa de CPM das campanhas de inauguração, que entregaram entre</w:t>
      </w:r>
    </w:p>
    <w:p>
      <w:r>
        <w:t>167,57% e 286,37% das impressões previstas com o dinheiro orçado.</w:t>
      </w:r>
    </w:p>
    <w:p>
      <w:pPr>
        <w:pStyle w:val="ListNumber"/>
      </w:pPr>
      <w:r>
        <w:t>Definir se as 166 campanhas sem plano pertencem a outro planejamento. Sem isso, 93,87% do</w:t>
      </w:r>
    </w:p>
    <w:p>
      <w:r>
        <w:t>investimento realizado fica fora de qualquer controle de pacing.</w:t>
      </w:r>
    </w:p>
    <w:p>
      <w:pPr>
        <w:pStyle w:val="ListNumber"/>
      </w:pPr>
      <w:r>
        <w:t>Pedir uma chave de flight no realizado. É o que falta para medir pacing por flight nos casos</w:t>
      </w:r>
    </w:p>
    <w:p>
      <w:r>
        <w:t>de janela sobreposta.</w:t>
      </w:r>
    </w:p>
    <w:p>
      <w:pPr>
        <w:pStyle w:val="Heading2"/>
      </w:pPr>
      <w:r>
        <w:t>Como reproduzir</w:t>
      </w:r>
    </w:p>
    <w:p>
      <w:r>
        <w:t>Os scripts rodam em ordem, a partir da pasta do projeto:</w:t>
      </w:r>
    </w:p>
    <w:p>
      <w:pPr>
        <w:pStyle w:val="ListNumber"/>
      </w:pPr>
      <w:r>
        <w:t>`.claude/skills/analise-de-dados/scripts/perfilar.py` gera o perfil do arquivo.</w:t>
      </w:r>
    </w:p>
    <w:p>
      <w:pPr>
        <w:pStyle w:val="ListNumber"/>
      </w:pPr>
      <w:r>
        <w:t>`analise/scripts/base.py` é a carga comum: separa plano e realizado e monta a malha de</w:t>
      </w:r>
    </w:p>
    <w:p>
      <w:r>
        <w:t>atribuição entre flight e entrega, com deduplicação por entrega.</w:t>
      </w:r>
    </w:p>
    <w:p>
      <w:pPr>
        <w:pStyle w:val="ListNumber"/>
      </w:pPr>
      <w:r>
        <w:t>`analise/scripts/01_escopo.py` conta o que entra e o que sai da conta.</w:t>
      </w:r>
    </w:p>
    <w:p>
      <w:pPr>
        <w:pStyle w:val="ListNumber"/>
      </w:pPr>
      <w:r>
        <w:t>`analise/scripts/02_sobreposicao.py` mede os flights sobrepostos e a dupla contagem.</w:t>
      </w:r>
    </w:p>
    <w:p>
      <w:pPr>
        <w:pStyle w:val="ListNumber"/>
      </w:pPr>
      <w:r>
        <w:t>`analise/scripts/03_pacing.py` calcula o pacing e checa os denominadores.</w:t>
      </w:r>
    </w:p>
    <w:p>
      <w:pPr>
        <w:pStyle w:val="ListNumber"/>
      </w:pPr>
      <w:r>
        <w:t>`analise/scripts/04_alternativas.py` roda as alternativas de método e a reconciliação.</w:t>
      </w:r>
    </w:p>
    <w:p>
      <w:pPr>
        <w:pStyle w:val="ListNumber"/>
      </w:pPr>
      <w:r>
        <w:t>`analise/scripts/05_cortes.py` gera os cortes por veículo, por mês e por flight.</w:t>
      </w:r>
    </w:p>
    <w:p>
      <w:pPr>
        <w:pStyle w:val="ListNumber"/>
      </w:pPr>
      <w:r>
        <w:t>`analise/scripts/06_cliques.py` separa premissa de CTR de falha de entrega.</w:t>
      </w:r>
    </w:p>
    <w:p>
      <w:pPr>
        <w:pStyle w:val="ListNumber"/>
      </w:pPr>
      <w:r>
        <w:t>`analise/scripts/07_citados.py` registra os valores citados nominalmente.</w:t>
      </w:r>
    </w:p>
    <w:p>
      <w:r>
        <w:t>Os valores ficam em `analise/numeros.json` e as escolhas em `analise/decisoes.md`.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dinheiro planejado foi entregue quase na régua, e rendeu mais mídia do que o plano previa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