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74" w:lineRule="auto"/>
        <w:rPr>
          <w:rFonts w:ascii="Arial"/>
          <w:sz w:val="21"/>
        </w:rPr>
      </w:pPr>
    </w:p>
    <w:p>
      <w:pPr>
        <w:spacing w:before="101" w:line="225" w:lineRule="auto"/>
        <w:ind w:left="3839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13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生第二次检测阶段</w:t>
      </w:r>
      <w:r>
        <w:rPr>
          <w:rFonts w:ascii="宋体" w:hAnsi="宋体" w:eastAsia="宋体" w:cs="宋体"/>
          <w:spacing w:val="9"/>
          <w:sz w:val="31"/>
          <w:szCs w:val="31"/>
        </w:rPr>
        <w:t xml:space="preserve"> </w:t>
      </w:r>
      <w:r>
        <w:rPr>
          <w:rFonts w:ascii="宋体" w:hAnsi="宋体" w:eastAsia="宋体" w:cs="宋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(正式检测-导师确认后检测)</w:t>
      </w:r>
    </w:p>
    <w:p>
      <w:pPr>
        <w:spacing w:line="349" w:lineRule="auto"/>
        <w:rPr>
          <w:rFonts w:ascii="Arial"/>
          <w:sz w:val="21"/>
        </w:rPr>
      </w:pPr>
    </w:p>
    <w:p>
      <w:pPr>
        <w:spacing w:before="91" w:line="224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6"/>
          <w:sz w:val="28"/>
          <w:szCs w:val="28"/>
        </w:rPr>
        <w:t>(一</w:t>
      </w:r>
      <w:r>
        <w:rPr>
          <w:rFonts w:ascii="宋体" w:hAnsi="宋体" w:eastAsia="宋体" w:cs="宋体"/>
          <w:spacing w:val="4"/>
          <w:sz w:val="28"/>
          <w:szCs w:val="28"/>
        </w:rPr>
        <w:t>)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点击“过程文档管理”---“提交学位论文送检版”，进入论文提交页面。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before="91" w:line="223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(1) 前一次检测完成后，即可出现新的“提交文档”的按</w:t>
      </w:r>
      <w:r>
        <w:rPr>
          <w:rFonts w:ascii="宋体" w:hAnsi="宋体" w:eastAsia="宋体" w:cs="宋体"/>
          <w:spacing w:val="-1"/>
          <w:sz w:val="28"/>
          <w:szCs w:val="28"/>
        </w:rPr>
        <w:t>钮，此时可以提交下一次待检测的论文。流程与前述提交相同。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5253" w:lineRule="exact"/>
        <w:ind w:firstLine="645"/>
        <w:textAlignment w:val="center"/>
      </w:pPr>
      <w:r>
        <w:drawing>
          <wp:inline distT="0" distB="0" distL="114300" distR="114300">
            <wp:extent cx="7804150" cy="2263140"/>
            <wp:effectExtent l="9525" t="9525" r="1587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4150" cy="22631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08" w:line="224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(2) 点击“选择待检测文档”，选择待检测的论文，</w:t>
      </w:r>
      <w:r>
        <w:rPr>
          <w:rFonts w:ascii="宋体" w:hAnsi="宋体" w:eastAsia="宋体" w:cs="宋体"/>
          <w:sz w:val="28"/>
          <w:szCs w:val="28"/>
        </w:rPr>
        <w:t>然后提交。  (注：导师确认检测前，学生可以</w:t>
      </w:r>
    </w:p>
    <w:p>
      <w:pPr>
        <w:sectPr>
          <w:pgSz w:w="16839" w:h="11906"/>
          <w:pgMar w:top="1012" w:right="980" w:bottom="0" w:left="1099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91" w:line="221" w:lineRule="auto"/>
        <w:ind w:left="2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随</w:t>
      </w:r>
      <w:r>
        <w:rPr>
          <w:rFonts w:ascii="宋体" w:hAnsi="宋体" w:eastAsia="宋体" w:cs="宋体"/>
          <w:spacing w:val="-2"/>
          <w:sz w:val="28"/>
          <w:szCs w:val="28"/>
        </w:rPr>
        <w:t>时登陆系统，点击修改)</w:t>
      </w:r>
    </w:p>
    <w:p>
      <w:pPr>
        <w:spacing w:before="176" w:line="5487" w:lineRule="exact"/>
        <w:jc w:val="center"/>
        <w:textAlignment w:val="center"/>
      </w:pPr>
      <w:r>
        <w:drawing>
          <wp:inline distT="0" distB="0" distL="114300" distR="114300">
            <wp:extent cx="7256145" cy="2946400"/>
            <wp:effectExtent l="9525" t="9525" r="1143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2946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2" w:line="221" w:lineRule="auto"/>
        <w:ind w:left="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提交成功后，进入如下图所</w:t>
      </w:r>
      <w:r>
        <w:rPr>
          <w:rFonts w:ascii="宋体" w:hAnsi="宋体" w:eastAsia="宋体" w:cs="宋体"/>
          <w:sz w:val="28"/>
          <w:szCs w:val="28"/>
        </w:rPr>
        <w:t>示：</w:t>
      </w:r>
    </w:p>
    <w:p>
      <w:pPr>
        <w:sectPr>
          <w:footerReference r:id="rId5" w:type="default"/>
          <w:pgSz w:w="16839" w:h="11906"/>
          <w:pgMar w:top="1012" w:right="2525" w:bottom="1524" w:left="1080" w:header="0" w:footer="1356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91" w:line="225" w:lineRule="auto"/>
        <w:ind w:left="570"/>
      </w:pPr>
      <w:r>
        <w:drawing>
          <wp:inline distT="0" distB="0" distL="114300" distR="114300">
            <wp:extent cx="8493125" cy="1597660"/>
            <wp:effectExtent l="0" t="0" r="3175" b="254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312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1" w:line="225" w:lineRule="auto"/>
        <w:ind w:left="57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pacing w:val="-1"/>
          <w:sz w:val="32"/>
          <w:szCs w:val="32"/>
          <w:lang w:val="en-US" w:eastAsia="zh-CN"/>
        </w:rPr>
        <w:t>注</w:t>
      </w:r>
      <w:r>
        <w:rPr>
          <w:rFonts w:hint="eastAsia" w:ascii="仿宋_GB2312" w:hAnsi="仿宋_GB2312" w:eastAsia="仿宋_GB2312" w:cs="仿宋_GB2312"/>
          <w:b w:val="0"/>
          <w:bCs w:val="0"/>
          <w:spacing w:val="-1"/>
          <w:sz w:val="32"/>
          <w:szCs w:val="32"/>
        </w:rPr>
        <w:t>：导师确认检测前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，可随时对提交内容进行修改。导师确认检测后立刻进行检测。</w:t>
      </w:r>
    </w:p>
    <w:p>
      <w:pPr>
        <w:spacing w:before="303" w:line="221" w:lineRule="auto"/>
        <w:ind w:left="577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pacing w:val="1"/>
          <w:sz w:val="32"/>
          <w:szCs w:val="32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导师确认检测后，立刻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进行检测，完成后，可以看到检测结果。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  <w:r>
        <w:drawing>
          <wp:inline distT="0" distB="0" distL="114300" distR="114300">
            <wp:extent cx="9306560" cy="2797810"/>
            <wp:effectExtent l="0" t="0" r="8890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065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footerReference r:id="rId6" w:type="default"/>
          <w:pgSz w:w="16839" w:h="11906"/>
          <w:pgMar w:top="1012" w:right="1094" w:bottom="1524" w:left="1080" w:header="0" w:footer="1356" w:gutter="0"/>
          <w:cols w:space="720" w:num="1"/>
        </w:sectPr>
      </w:pPr>
    </w:p>
    <w:p>
      <w:pPr>
        <w:spacing w:line="478" w:lineRule="auto"/>
        <w:rPr>
          <w:rFonts w:ascii="Arial"/>
          <w:sz w:val="21"/>
        </w:rPr>
      </w:pPr>
    </w:p>
    <w:p>
      <w:pPr>
        <w:spacing w:before="101" w:line="360" w:lineRule="auto"/>
        <w:ind w:left="9"/>
        <w:rPr>
          <w:rFonts w:hint="eastAsia" w:ascii="楷体_GB2312" w:hAnsi="楷体_GB2312" w:eastAsia="楷体_GB2312" w:cs="楷体_GB2312"/>
          <w:spacing w:val="8"/>
          <w:sz w:val="36"/>
          <w:szCs w:val="36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 w:ascii="楷体_GB2312" w:hAnsi="楷体_GB2312" w:eastAsia="楷体_GB2312" w:cs="楷体_GB2312"/>
          <w:spacing w:val="11"/>
          <w:sz w:val="36"/>
          <w:szCs w:val="36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送</w:t>
      </w:r>
      <w:r>
        <w:rPr>
          <w:rFonts w:hint="eastAsia" w:ascii="楷体_GB2312" w:hAnsi="楷体_GB2312" w:eastAsia="楷体_GB2312" w:cs="楷体_GB2312"/>
          <w:spacing w:val="8"/>
          <w:sz w:val="36"/>
          <w:szCs w:val="36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审版提交</w:t>
      </w:r>
    </w:p>
    <w:p>
      <w:pPr>
        <w:spacing w:before="101" w:line="360" w:lineRule="auto"/>
        <w:ind w:left="9" w:firstLine="672" w:firstLineChars="200"/>
        <w:rPr>
          <w:rFonts w:hint="eastAsia" w:ascii="仿宋_GB2312" w:hAnsi="仿宋_GB2312" w:eastAsia="仿宋_GB2312" w:cs="仿宋_GB2312"/>
          <w:b w:val="0"/>
          <w:bCs w:val="0"/>
          <w:spacing w:val="8"/>
          <w:sz w:val="32"/>
          <w:szCs w:val="32"/>
          <w:lang w:val="en-US" w:eastAsia="zh-CN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 w:ascii="仿宋_GB2312" w:hAnsi="仿宋_GB2312" w:eastAsia="仿宋_GB2312" w:cs="仿宋_GB2312"/>
          <w:b w:val="0"/>
          <w:bCs w:val="0"/>
          <w:spacing w:val="8"/>
          <w:sz w:val="32"/>
          <w:szCs w:val="32"/>
          <w:lang w:val="en-US" w:eastAsia="zh-CN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送审版论文提交只有在送检版完成两次检测后（第一次自由检测，第二次为正式检测且是必要检测，需要导师确认后方能检测，两次检测导师均按需进行审核）才能正常提交，否则会提示</w:t>
      </w:r>
    </w:p>
    <w:p>
      <w:pPr>
        <w:spacing w:before="101" w:line="226" w:lineRule="auto"/>
        <w:ind w:left="9"/>
        <w:rPr>
          <w:rFonts w:hint="default" w:ascii="宋体" w:hAnsi="宋体" w:eastAsia="宋体" w:cs="宋体"/>
          <w:spacing w:val="8"/>
          <w:sz w:val="31"/>
          <w:szCs w:val="31"/>
          <w:lang w:val="en-US" w:eastAsia="zh-CN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default" w:ascii="宋体" w:hAnsi="宋体" w:eastAsia="宋体" w:cs="宋体"/>
          <w:spacing w:val="8"/>
          <w:sz w:val="31"/>
          <w:szCs w:val="31"/>
          <w:lang w:val="en-US" w:eastAsia="zh-CN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114300" distR="114300">
            <wp:extent cx="5867400" cy="3124200"/>
            <wp:effectExtent l="0" t="0" r="0" b="0"/>
            <wp:docPr id="12" name="图片 12" descr="167894956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94956679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61" w:line="224" w:lineRule="auto"/>
        <w:ind w:left="19"/>
        <w:rPr>
          <w:rFonts w:ascii="宋体" w:hAnsi="宋体" w:eastAsia="宋体" w:cs="宋体"/>
          <w:spacing w:val="3"/>
          <w:sz w:val="28"/>
          <w:szCs w:val="28"/>
        </w:rPr>
      </w:pPr>
      <w:r>
        <w:rPr>
          <w:rFonts w:ascii="宋体" w:hAnsi="宋体" w:eastAsia="宋体" w:cs="宋体"/>
          <w:spacing w:val="3"/>
          <w:sz w:val="28"/>
          <w:szCs w:val="28"/>
        </w:rPr>
        <w:t>点击“过程文档管理”---“提交学位论文送审版”</w:t>
      </w:r>
      <w:r>
        <w:rPr>
          <w:rFonts w:hint="eastAsia" w:ascii="宋体" w:hAnsi="宋体" w:eastAsia="宋体" w:cs="宋体"/>
          <w:spacing w:val="3"/>
          <w:sz w:val="28"/>
          <w:szCs w:val="28"/>
          <w:lang w:val="en-US" w:eastAsia="zh-CN"/>
        </w:rPr>
        <w:t>或页面中心的提交健</w:t>
      </w:r>
      <w:r>
        <w:rPr>
          <w:rFonts w:ascii="宋体" w:hAnsi="宋体" w:eastAsia="宋体" w:cs="宋体"/>
          <w:spacing w:val="3"/>
          <w:sz w:val="28"/>
          <w:szCs w:val="28"/>
        </w:rPr>
        <w:t>，进入论文提交页面</w:t>
      </w:r>
    </w:p>
    <w:p>
      <w:pPr>
        <w:numPr>
          <w:ilvl w:val="0"/>
          <w:numId w:val="1"/>
        </w:numPr>
        <w:spacing w:before="261" w:line="224" w:lineRule="auto"/>
        <w:ind w:left="19"/>
        <w:jc w:val="center"/>
        <w:rPr>
          <w:rFonts w:ascii="宋体" w:hAnsi="宋体" w:eastAsia="宋体" w:cs="宋体"/>
          <w:spacing w:val="3"/>
          <w:sz w:val="28"/>
          <w:szCs w:val="28"/>
        </w:rPr>
      </w:pPr>
      <w:r>
        <w:drawing>
          <wp:inline distT="0" distB="0" distL="114300" distR="114300">
            <wp:extent cx="7358380" cy="2381885"/>
            <wp:effectExtent l="0" t="0" r="13970" b="184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7" w:lineRule="auto"/>
        <w:rPr>
          <w:rFonts w:ascii="Arial"/>
          <w:sz w:val="21"/>
        </w:rPr>
      </w:pPr>
    </w:p>
    <w:p>
      <w:pPr>
        <w:spacing w:line="3434" w:lineRule="exact"/>
        <w:jc w:val="center"/>
        <w:textAlignment w:val="center"/>
      </w:pPr>
      <w:r>
        <w:drawing>
          <wp:inline distT="0" distB="0" distL="114300" distR="114300">
            <wp:extent cx="7967980" cy="2315210"/>
            <wp:effectExtent l="9525" t="9525" r="23495" b="1841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67980" cy="23152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</w:p>
    <w:p>
      <w:pPr>
        <w:spacing w:before="91" w:line="224" w:lineRule="auto"/>
        <w:ind w:left="1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6"/>
          <w:sz w:val="28"/>
          <w:szCs w:val="28"/>
        </w:rPr>
        <w:t>(2</w:t>
      </w:r>
      <w:r>
        <w:rPr>
          <w:rFonts w:ascii="宋体" w:hAnsi="宋体" w:eastAsia="宋体" w:cs="宋体"/>
          <w:spacing w:val="5"/>
          <w:sz w:val="28"/>
          <w:szCs w:val="28"/>
        </w:rPr>
        <w:t>)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点击“选择待检测文档”，选择待检测的论文，然后提交</w:t>
      </w:r>
    </w:p>
    <w:p>
      <w:pPr>
        <w:sectPr>
          <w:footerReference r:id="rId7" w:type="default"/>
          <w:pgSz w:w="16839" w:h="11906"/>
          <w:pgMar w:top="1012" w:right="2525" w:bottom="1524" w:left="1080" w:header="0" w:footer="1357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6007" w:lineRule="exact"/>
        <w:textAlignment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8398510" cy="2009140"/>
            <wp:effectExtent l="0" t="0" r="2540" b="10160"/>
            <wp:docPr id="16" name="图片 16" descr="167895030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789503023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98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9" w:line="360" w:lineRule="auto"/>
        <w:ind w:left="6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Ps</w:t>
      </w:r>
      <w:r>
        <w:rPr>
          <w:rFonts w:hint="eastAsia" w:ascii="仿宋_GB2312" w:hAnsi="仿宋_GB2312" w:eastAsia="仿宋_GB2312" w:cs="仿宋_GB2312"/>
          <w:spacing w:val="1"/>
          <w:sz w:val="32"/>
          <w:szCs w:val="32"/>
        </w:rPr>
        <w:t>：</w:t>
      </w:r>
      <w:r>
        <w:rPr>
          <w:rFonts w:hint="eastAsia" w:ascii="仿宋_GB2312" w:hAnsi="仿宋_GB2312" w:eastAsia="仿宋_GB2312" w:cs="仿宋_GB2312"/>
          <w:spacing w:val="1"/>
          <w:sz w:val="32"/>
          <w:szCs w:val="32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送审版机会只有一次，请确保学位论文检测通过及文章无误</w:t>
      </w:r>
      <w:r>
        <w:rPr>
          <w:rFonts w:hint="eastAsia" w:ascii="仿宋_GB2312" w:hAnsi="仿宋_GB2312" w:eastAsia="仿宋_GB2312" w:cs="仿宋_GB2312"/>
          <w:sz w:val="32"/>
          <w:szCs w:val="32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后再行提交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如果送审版论文提交错误，在质量检测平台不能更新送审版论文，必须等送审版论文同步到管理系统后，由学生在管理系统的中进行申请，经导师审核后完成更新。</w:t>
      </w:r>
      <w:bookmarkStart w:id="0" w:name="_GoBack"/>
      <w:bookmarkEnd w:id="0"/>
    </w:p>
    <w:sectPr>
      <w:footerReference r:id="rId8" w:type="default"/>
      <w:pgSz w:w="16839" w:h="11906"/>
      <w:pgMar w:top="1012" w:right="2525" w:bottom="1523" w:left="1080" w:header="0" w:footer="135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5" w:lineRule="auto"/>
      <w:ind w:left="7308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5" w:lineRule="auto"/>
      <w:ind w:left="7294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5" w:lineRule="auto"/>
      <w:ind w:left="7296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left="7291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pacing w:val="2"/>
        <w:sz w:val="17"/>
        <w:szCs w:val="17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EE5DB"/>
    <w:multiLevelType w:val="singleLevel"/>
    <w:tmpl w:val="5EAEE5D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WUyMzc5NjVlZWE2MmVkN2VjYzg2YTlkMzdmNmNkMjAifQ=="/>
  </w:docVars>
  <w:rsids>
    <w:rsidRoot w:val="00000000"/>
    <w:rsid w:val="01684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357</Words>
  <Characters>370</Characters>
  <TotalTime>21</TotalTime>
  <ScaleCrop>false</ScaleCrop>
  <LinksUpToDate>false</LinksUpToDate>
  <CharactersWithSpaces>378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2021-04-07T10:40:00Z</dcterms:created>
  <dc:creator>haiyang jiang</dc:creator>
  <cp:lastModifiedBy>知网-张戈军</cp:lastModifiedBy>
  <dcterms:modified xsi:type="dcterms:W3CDTF">2023-03-16T07:08:05Z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2023-03-16T10:06:54Z</vt:filetime>
  </property>
  <property fmtid="{D5CDD505-2E9C-101B-9397-08002B2CF9AE}" pid="4" name="KSOProductBuildVer">
    <vt:lpwstr>2052-11.1.0.13703</vt:lpwstr>
  </property>
  <property fmtid="{D5CDD505-2E9C-101B-9397-08002B2CF9AE}" pid="5" name="ICV">
    <vt:lpwstr>FFDFCACCEE9F4BF58407950211AE3981</vt:lpwstr>
  </property>
</Properties>
</file>