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8A4" w:rsidRPr="00406926" w:rsidRDefault="00406926" w:rsidP="00406926">
      <w:pPr>
        <w:rPr>
          <w:b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</w:t>
      </w:r>
      <w:r w:rsidR="000A019A">
        <w:rPr>
          <w:sz w:val="40"/>
          <w:szCs w:val="40"/>
          <w:lang w:val="en-US"/>
        </w:rPr>
        <w:t xml:space="preserve">       </w:t>
      </w:r>
      <w:r>
        <w:rPr>
          <w:sz w:val="40"/>
          <w:szCs w:val="40"/>
          <w:lang w:val="en-US"/>
        </w:rPr>
        <w:t xml:space="preserve">    </w:t>
      </w:r>
      <w:r w:rsidRPr="00406926">
        <w:rPr>
          <w:b/>
          <w:sz w:val="40"/>
          <w:szCs w:val="40"/>
          <w:u w:val="single"/>
          <w:lang w:val="en-US"/>
        </w:rPr>
        <w:t>TCS INTERNSHIP TASK 1</w:t>
      </w:r>
    </w:p>
    <w:p w:rsidR="00406926" w:rsidRDefault="00406926" w:rsidP="00406926">
      <w:pPr>
        <w:spacing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</w:t>
      </w:r>
      <w:r w:rsidR="000A019A">
        <w:rPr>
          <w:sz w:val="24"/>
          <w:szCs w:val="24"/>
          <w:lang w:val="en-US"/>
        </w:rPr>
        <w:t xml:space="preserve">                </w:t>
      </w:r>
      <w:bookmarkStart w:id="0" w:name="_GoBack"/>
      <w:bookmarkEnd w:id="0"/>
      <w:r>
        <w:rPr>
          <w:sz w:val="24"/>
          <w:szCs w:val="24"/>
          <w:lang w:val="en-US"/>
        </w:rPr>
        <w:t xml:space="preserve">   AYUSHI SINGH</w:t>
      </w:r>
    </w:p>
    <w:p w:rsidR="00406926" w:rsidRDefault="00406926" w:rsidP="00406926">
      <w:pPr>
        <w:spacing w:after="100" w:afterAutospacing="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CONCERN OF THE CLIENT:</w:t>
      </w:r>
    </w:p>
    <w:p w:rsidR="00406926" w:rsidRPr="009567BE" w:rsidRDefault="00406926" w:rsidP="00406926">
      <w:pPr>
        <w:spacing w:after="100" w:afterAutospacing="1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  <w:r w:rsidRPr="009567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QUES1:</w:t>
      </w:r>
      <w:r w:rsidRPr="009567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 What are the potential top-five sustainability issues for this client?</w:t>
      </w:r>
    </w:p>
    <w:p w:rsidR="00406926" w:rsidRPr="009567BE" w:rsidRDefault="00406926" w:rsidP="00406926">
      <w:pPr>
        <w:spacing w:after="100" w:afterAutospacing="1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9567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ANS: The top five sustainability issues of the client are likely to be:</w:t>
      </w:r>
    </w:p>
    <w:p w:rsidR="00406926" w:rsidRPr="009567BE" w:rsidRDefault="00406926" w:rsidP="00406926">
      <w:pPr>
        <w:pStyle w:val="ListParagraph"/>
        <w:numPr>
          <w:ilvl w:val="0"/>
          <w:numId w:val="1"/>
        </w:numPr>
        <w:spacing w:after="100" w:afterAutospacing="1"/>
        <w:rPr>
          <w:sz w:val="24"/>
          <w:szCs w:val="24"/>
          <w:lang w:val="en-US"/>
        </w:rPr>
      </w:pPr>
      <w:r w:rsidRPr="009567BE">
        <w:rPr>
          <w:sz w:val="24"/>
          <w:szCs w:val="24"/>
          <w:u w:val="single"/>
          <w:lang w:val="en-US"/>
        </w:rPr>
        <w:t>Energy and Emissions</w:t>
      </w:r>
      <w:r w:rsidRPr="009567BE">
        <w:rPr>
          <w:sz w:val="24"/>
          <w:szCs w:val="24"/>
          <w:lang w:val="en-US"/>
        </w:rPr>
        <w:t>: Reducing energy consumption and transitioning to renewable energy sources.</w:t>
      </w:r>
    </w:p>
    <w:p w:rsidR="00406926" w:rsidRPr="009567BE" w:rsidRDefault="00406926" w:rsidP="00406926">
      <w:pPr>
        <w:pStyle w:val="ListParagraph"/>
        <w:numPr>
          <w:ilvl w:val="0"/>
          <w:numId w:val="1"/>
        </w:numPr>
        <w:spacing w:after="100" w:afterAutospacing="1"/>
        <w:rPr>
          <w:sz w:val="24"/>
          <w:szCs w:val="24"/>
          <w:lang w:val="en-US"/>
        </w:rPr>
      </w:pPr>
      <w:r w:rsidRPr="009567BE">
        <w:rPr>
          <w:sz w:val="24"/>
          <w:szCs w:val="24"/>
          <w:u w:val="single"/>
          <w:lang w:val="en-US"/>
        </w:rPr>
        <w:t>Water Management</w:t>
      </w:r>
      <w:r w:rsidRPr="009567BE">
        <w:rPr>
          <w:sz w:val="24"/>
          <w:szCs w:val="24"/>
          <w:lang w:val="en-US"/>
        </w:rPr>
        <w:t>: Conserving water usage and ensuring sustainable water resources.</w:t>
      </w:r>
    </w:p>
    <w:p w:rsidR="00406926" w:rsidRPr="009567BE" w:rsidRDefault="00406926" w:rsidP="00406926">
      <w:pPr>
        <w:pStyle w:val="ListParagraph"/>
        <w:numPr>
          <w:ilvl w:val="0"/>
          <w:numId w:val="1"/>
        </w:numPr>
        <w:spacing w:after="100" w:afterAutospacing="1"/>
        <w:rPr>
          <w:sz w:val="24"/>
          <w:szCs w:val="24"/>
          <w:lang w:val="en-US"/>
        </w:rPr>
      </w:pPr>
      <w:r w:rsidRPr="009567BE">
        <w:rPr>
          <w:sz w:val="24"/>
          <w:szCs w:val="24"/>
          <w:u w:val="single"/>
          <w:lang w:val="en-US"/>
        </w:rPr>
        <w:t>Waste Management</w:t>
      </w:r>
      <w:r w:rsidRPr="009567BE">
        <w:rPr>
          <w:sz w:val="24"/>
          <w:szCs w:val="24"/>
          <w:lang w:val="en-US"/>
        </w:rPr>
        <w:t>: Minimizing waste generation and implementing effective waste recycling and disposal practices.</w:t>
      </w:r>
    </w:p>
    <w:p w:rsidR="00406926" w:rsidRPr="009567BE" w:rsidRDefault="00406926" w:rsidP="00406926">
      <w:pPr>
        <w:pStyle w:val="ListParagraph"/>
        <w:numPr>
          <w:ilvl w:val="0"/>
          <w:numId w:val="1"/>
        </w:numPr>
        <w:spacing w:after="100" w:afterAutospacing="1"/>
        <w:rPr>
          <w:sz w:val="24"/>
          <w:szCs w:val="24"/>
          <w:lang w:val="en-US"/>
        </w:rPr>
      </w:pPr>
      <w:r w:rsidRPr="009567BE">
        <w:rPr>
          <w:sz w:val="24"/>
          <w:szCs w:val="24"/>
          <w:u w:val="single"/>
          <w:lang w:val="en-US"/>
        </w:rPr>
        <w:t>Biodiversity</w:t>
      </w:r>
      <w:r w:rsidRPr="009567BE">
        <w:rPr>
          <w:sz w:val="24"/>
          <w:szCs w:val="24"/>
          <w:lang w:val="en-US"/>
        </w:rPr>
        <w:t>: Protecting and restoring biodiversity, both on and off campus.</w:t>
      </w:r>
    </w:p>
    <w:p w:rsidR="00406926" w:rsidRPr="009567BE" w:rsidRDefault="00406926" w:rsidP="00406926">
      <w:pPr>
        <w:pStyle w:val="ListParagraph"/>
        <w:numPr>
          <w:ilvl w:val="0"/>
          <w:numId w:val="1"/>
        </w:numPr>
        <w:spacing w:after="100" w:afterAutospacing="1"/>
        <w:rPr>
          <w:sz w:val="24"/>
          <w:szCs w:val="24"/>
          <w:lang w:val="en-US"/>
        </w:rPr>
      </w:pPr>
      <w:r w:rsidRPr="009567BE">
        <w:rPr>
          <w:sz w:val="24"/>
          <w:szCs w:val="24"/>
          <w:u w:val="single"/>
          <w:lang w:val="en-US"/>
        </w:rPr>
        <w:t>Climate Adaptation and Resilience</w:t>
      </w:r>
      <w:r w:rsidRPr="009567BE">
        <w:rPr>
          <w:sz w:val="24"/>
          <w:szCs w:val="24"/>
          <w:lang w:val="en-US"/>
        </w:rPr>
        <w:t>: Preparing for the impacts of climate change and building resilience into operations.</w:t>
      </w:r>
    </w:p>
    <w:p w:rsidR="00406926" w:rsidRPr="009567BE" w:rsidRDefault="003627BC" w:rsidP="003627BC">
      <w:pPr>
        <w:spacing w:after="100" w:afterAutospacing="1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  <w:r w:rsidRPr="009567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 xml:space="preserve">QUES2: </w:t>
      </w:r>
      <w:r w:rsidRPr="009567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What are the best practices and tools to address these five issues?</w:t>
      </w:r>
    </w:p>
    <w:p w:rsidR="00B30C2B" w:rsidRPr="009567BE" w:rsidRDefault="00B30C2B" w:rsidP="003627BC">
      <w:pPr>
        <w:spacing w:after="100" w:afterAutospacing="1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9567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ANS: The best practices and tools to address these issues:</w:t>
      </w:r>
    </w:p>
    <w:p w:rsidR="00B30C2B" w:rsidRPr="009567BE" w:rsidRDefault="00B30C2B" w:rsidP="009567BE">
      <w:pPr>
        <w:spacing w:after="100" w:afterAutospacing="1"/>
        <w:rPr>
          <w:rFonts w:ascii="Segoe UI" w:hAnsi="Segoe UI" w:cs="Segoe UI"/>
          <w:color w:val="000000"/>
          <w:sz w:val="24"/>
          <w:szCs w:val="24"/>
          <w:u w:val="single"/>
          <w:shd w:val="clear" w:color="auto" w:fill="FFFFFF"/>
        </w:rPr>
      </w:pPr>
      <w:r w:rsidRPr="009567BE">
        <w:rPr>
          <w:rFonts w:ascii="Segoe UI" w:hAnsi="Segoe UI" w:cs="Segoe UI"/>
          <w:color w:val="000000"/>
          <w:sz w:val="24"/>
          <w:szCs w:val="24"/>
          <w:u w:val="single"/>
          <w:shd w:val="clear" w:color="auto" w:fill="FFFFFF"/>
        </w:rPr>
        <w:t>Energy and Emissions</w:t>
      </w:r>
    </w:p>
    <w:p w:rsidR="00B30C2B" w:rsidRPr="009567BE" w:rsidRDefault="009567BE" w:rsidP="009567BE">
      <w:pPr>
        <w:spacing w:after="100" w:afterAutospacing="1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  <w:r w:rsidRPr="009567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Best Practices:</w:t>
      </w:r>
    </w:p>
    <w:p w:rsidR="00B30C2B" w:rsidRPr="009567BE" w:rsidRDefault="00B30C2B" w:rsidP="009567BE">
      <w:pPr>
        <w:spacing w:after="100" w:afterAutospacing="1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9567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ISO 50001 Energy Management Systems: Implementing energy management systems that help organizations improve energy efficiency, reduce costs, and lower greenhouse gas emissions.</w:t>
      </w:r>
    </w:p>
    <w:p w:rsidR="00B30C2B" w:rsidRPr="009567BE" w:rsidRDefault="00B30C2B" w:rsidP="009567BE">
      <w:pPr>
        <w:spacing w:after="100" w:afterAutospacing="1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9567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Net Zero Energy Design: Incorporating strategies to design and retrofit buildings to achieve net-zero energy consumption.</w:t>
      </w:r>
    </w:p>
    <w:p w:rsidR="00B30C2B" w:rsidRPr="009567BE" w:rsidRDefault="00B30C2B" w:rsidP="009567BE">
      <w:pPr>
        <w:spacing w:after="100" w:afterAutospacing="1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9567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Sustainable Design Strategies: Implementing energy-efficient building designs, such as passive solar design, which reduces the need for external energy sources.</w:t>
      </w:r>
    </w:p>
    <w:p w:rsidR="00B30C2B" w:rsidRPr="009567BE" w:rsidRDefault="00B30C2B" w:rsidP="009567BE">
      <w:pPr>
        <w:spacing w:after="100" w:afterAutospacing="1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  <w:r w:rsidRPr="009567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Tools:</w:t>
      </w:r>
    </w:p>
    <w:p w:rsidR="00B30C2B" w:rsidRPr="009567BE" w:rsidRDefault="00B30C2B" w:rsidP="009567BE">
      <w:pPr>
        <w:spacing w:after="100" w:afterAutospacing="1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9567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National Greenhouse Gas Emissions Reporting Scheme (NGERS): A tool for monitoring and reporting emissions to comply with national standards.</w:t>
      </w:r>
    </w:p>
    <w:p w:rsidR="003627BC" w:rsidRPr="009567BE" w:rsidRDefault="00B30C2B" w:rsidP="009567BE">
      <w:pPr>
        <w:spacing w:after="100" w:afterAutospacing="1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9567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>National Carbon Offset (NCOS) Certification: Helps organizations achieve carbon neutrality through verified offset projects.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u w:val="single"/>
          <w:lang w:val="en-US"/>
        </w:rPr>
      </w:pPr>
      <w:r w:rsidRPr="009567BE">
        <w:rPr>
          <w:rFonts w:ascii="Segoe UI" w:hAnsi="Segoe UI" w:cs="Segoe UI"/>
          <w:sz w:val="24"/>
          <w:szCs w:val="24"/>
          <w:u w:val="single"/>
          <w:lang w:val="en-US"/>
        </w:rPr>
        <w:t>Water Management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b/>
          <w:sz w:val="24"/>
          <w:szCs w:val="24"/>
          <w:lang w:val="en-US"/>
        </w:rPr>
      </w:pPr>
      <w:r w:rsidRPr="009567BE">
        <w:rPr>
          <w:rFonts w:ascii="Segoe UI" w:hAnsi="Segoe UI" w:cs="Segoe UI"/>
          <w:b/>
          <w:sz w:val="24"/>
          <w:szCs w:val="24"/>
          <w:lang w:val="en-US"/>
        </w:rPr>
        <w:t>Best Practices: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lang w:val="en-US"/>
        </w:rPr>
      </w:pPr>
      <w:r w:rsidRPr="009567BE">
        <w:rPr>
          <w:rFonts w:ascii="Segoe UI" w:hAnsi="Segoe UI" w:cs="Segoe UI"/>
          <w:sz w:val="24"/>
          <w:szCs w:val="24"/>
          <w:lang w:val="en-US"/>
        </w:rPr>
        <w:t>Sustainable Water Resource Management: Implementing strategies for water conservation, such as rainwater harvesting and the use of water-efficient fixtures.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lang w:val="en-US"/>
        </w:rPr>
      </w:pPr>
      <w:r w:rsidRPr="009567BE">
        <w:rPr>
          <w:rFonts w:ascii="Segoe UI" w:hAnsi="Segoe UI" w:cs="Segoe UI"/>
          <w:sz w:val="24"/>
          <w:szCs w:val="24"/>
          <w:lang w:val="en-US"/>
        </w:rPr>
        <w:t>Sustainable Design Standards: Establishing standards that ensure the efficient use of water in buildings and landscapes.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b/>
          <w:sz w:val="24"/>
          <w:szCs w:val="24"/>
          <w:lang w:val="en-US"/>
        </w:rPr>
      </w:pPr>
      <w:r w:rsidRPr="009567BE">
        <w:rPr>
          <w:rFonts w:ascii="Segoe UI" w:hAnsi="Segoe UI" w:cs="Segoe UI"/>
          <w:b/>
          <w:sz w:val="24"/>
          <w:szCs w:val="24"/>
          <w:lang w:val="en-US"/>
        </w:rPr>
        <w:t>Tools: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lang w:val="en-US"/>
        </w:rPr>
      </w:pPr>
      <w:r w:rsidRPr="009567BE">
        <w:rPr>
          <w:rFonts w:ascii="Segoe UI" w:hAnsi="Segoe UI" w:cs="Segoe UI"/>
          <w:sz w:val="24"/>
          <w:szCs w:val="24"/>
          <w:lang w:val="en-US"/>
        </w:rPr>
        <w:t>ISO 14001 Environmental Management Systems: Helps manage environmental responsibilities, including water use and conservation.</w:t>
      </w:r>
    </w:p>
    <w:p w:rsidR="00406926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lang w:val="en-US"/>
        </w:rPr>
      </w:pPr>
      <w:r w:rsidRPr="009567BE">
        <w:rPr>
          <w:rFonts w:ascii="Segoe UI" w:hAnsi="Segoe UI" w:cs="Segoe UI"/>
          <w:sz w:val="24"/>
          <w:szCs w:val="24"/>
          <w:lang w:val="en-US"/>
        </w:rPr>
        <w:t>Integrated Design Process: Incorporates water management into overall design, ensuring water efficiency throughout the campus.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u w:val="single"/>
          <w:lang w:val="en-US"/>
        </w:rPr>
      </w:pPr>
      <w:r w:rsidRPr="009567BE">
        <w:rPr>
          <w:rFonts w:ascii="Segoe UI" w:hAnsi="Segoe UI" w:cs="Segoe UI"/>
          <w:sz w:val="24"/>
          <w:szCs w:val="24"/>
          <w:u w:val="single"/>
          <w:lang w:val="en-US"/>
        </w:rPr>
        <w:t>Waste Management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b/>
          <w:sz w:val="24"/>
          <w:szCs w:val="24"/>
          <w:lang w:val="en-US"/>
        </w:rPr>
      </w:pPr>
      <w:r w:rsidRPr="009567BE">
        <w:rPr>
          <w:rFonts w:ascii="Segoe UI" w:hAnsi="Segoe UI" w:cs="Segoe UI"/>
          <w:b/>
          <w:sz w:val="24"/>
          <w:szCs w:val="24"/>
          <w:lang w:val="en-US"/>
        </w:rPr>
        <w:t>Best Practices: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lang w:val="en-US"/>
        </w:rPr>
      </w:pPr>
      <w:r w:rsidRPr="009567BE">
        <w:rPr>
          <w:rFonts w:ascii="Segoe UI" w:hAnsi="Segoe UI" w:cs="Segoe UI"/>
          <w:sz w:val="24"/>
          <w:szCs w:val="24"/>
          <w:lang w:val="en-US"/>
        </w:rPr>
        <w:t>Circular Economy and Sustainable Products: Adopting a circular economy approach by minimizing waste generation and promoting the use of sustainable products.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lang w:val="en-US"/>
        </w:rPr>
      </w:pPr>
      <w:r w:rsidRPr="009567BE">
        <w:rPr>
          <w:rFonts w:ascii="Segoe UI" w:hAnsi="Segoe UI" w:cs="Segoe UI"/>
          <w:sz w:val="24"/>
          <w:szCs w:val="24"/>
          <w:lang w:val="en-US"/>
        </w:rPr>
        <w:t>Effective Waste Recycling: Implementing robust waste segregation and recycling programs across the campus.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b/>
          <w:sz w:val="24"/>
          <w:szCs w:val="24"/>
          <w:lang w:val="en-US"/>
        </w:rPr>
      </w:pPr>
      <w:r w:rsidRPr="009567BE">
        <w:rPr>
          <w:rFonts w:ascii="Segoe UI" w:hAnsi="Segoe UI" w:cs="Segoe UI"/>
          <w:b/>
          <w:sz w:val="24"/>
          <w:szCs w:val="24"/>
          <w:lang w:val="en-US"/>
        </w:rPr>
        <w:t>Tools: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lang w:val="en-US"/>
        </w:rPr>
      </w:pPr>
      <w:r w:rsidRPr="009567BE">
        <w:rPr>
          <w:rFonts w:ascii="Segoe UI" w:hAnsi="Segoe UI" w:cs="Segoe UI"/>
          <w:sz w:val="24"/>
          <w:szCs w:val="24"/>
          <w:lang w:val="en-US"/>
        </w:rPr>
        <w:t>Sustainability Metrics and Indicators: Using metrics to measure and track waste generation and recycling efforts.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lang w:val="en-US"/>
        </w:rPr>
      </w:pPr>
      <w:r w:rsidRPr="009567BE">
        <w:rPr>
          <w:rFonts w:ascii="Segoe UI" w:hAnsi="Segoe UI" w:cs="Segoe UI"/>
          <w:sz w:val="24"/>
          <w:szCs w:val="24"/>
          <w:lang w:val="en-US"/>
        </w:rPr>
        <w:t>GRI Reporting: Global Reporting Initiative standards for transparent reporting on waste management and sustainability practices.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lang w:val="en-US"/>
        </w:rPr>
      </w:pPr>
      <w:r w:rsidRPr="009567BE">
        <w:rPr>
          <w:rFonts w:ascii="Segoe UI" w:hAnsi="Segoe UI" w:cs="Segoe UI"/>
          <w:sz w:val="24"/>
          <w:szCs w:val="24"/>
          <w:u w:val="single"/>
          <w:lang w:val="en-US"/>
        </w:rPr>
        <w:t>Biodiversity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b/>
          <w:sz w:val="24"/>
          <w:szCs w:val="24"/>
          <w:lang w:val="en-US"/>
        </w:rPr>
      </w:pPr>
      <w:r w:rsidRPr="009567BE">
        <w:rPr>
          <w:rFonts w:ascii="Segoe UI" w:hAnsi="Segoe UI" w:cs="Segoe UI"/>
          <w:b/>
          <w:sz w:val="24"/>
          <w:szCs w:val="24"/>
          <w:lang w:val="en-US"/>
        </w:rPr>
        <w:t>Best Practices: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lang w:val="en-US"/>
        </w:rPr>
      </w:pPr>
      <w:r w:rsidRPr="009567BE">
        <w:rPr>
          <w:rFonts w:ascii="Segoe UI" w:hAnsi="Segoe UI" w:cs="Segoe UI"/>
          <w:sz w:val="24"/>
          <w:szCs w:val="24"/>
          <w:lang w:val="en-US"/>
        </w:rPr>
        <w:lastRenderedPageBreak/>
        <w:t>Protecting and Restoring Biodiversity: Implementing strategies to protect natural habitats and restore biodiversity both on and off campus.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lang w:val="en-US"/>
        </w:rPr>
      </w:pPr>
      <w:r w:rsidRPr="009567BE">
        <w:rPr>
          <w:rFonts w:ascii="Segoe UI" w:hAnsi="Segoe UI" w:cs="Segoe UI"/>
          <w:sz w:val="24"/>
          <w:szCs w:val="24"/>
          <w:lang w:val="en-US"/>
        </w:rPr>
        <w:t>Applied Research (Technologies/Products): Using research to develop and implement innovative solutions for biodiversity protection.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b/>
          <w:sz w:val="24"/>
          <w:szCs w:val="24"/>
          <w:lang w:val="en-US"/>
        </w:rPr>
      </w:pPr>
      <w:r w:rsidRPr="009567BE">
        <w:rPr>
          <w:rFonts w:ascii="Segoe UI" w:hAnsi="Segoe UI" w:cs="Segoe UI"/>
          <w:b/>
          <w:sz w:val="24"/>
          <w:szCs w:val="24"/>
          <w:lang w:val="en-US"/>
        </w:rPr>
        <w:t>Tools: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lang w:val="en-US"/>
        </w:rPr>
      </w:pPr>
      <w:r w:rsidRPr="009567BE">
        <w:rPr>
          <w:rFonts w:ascii="Segoe UI" w:hAnsi="Segoe UI" w:cs="Segoe UI"/>
          <w:sz w:val="24"/>
          <w:szCs w:val="24"/>
          <w:lang w:val="en-US"/>
        </w:rPr>
        <w:t>Materiality Assessment: Identifying and prioritizing biodiversity issues that are material to the organization and its stakeholders.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lang w:val="en-US"/>
        </w:rPr>
      </w:pPr>
      <w:r w:rsidRPr="009567BE">
        <w:rPr>
          <w:rFonts w:ascii="Segoe UI" w:hAnsi="Segoe UI" w:cs="Segoe UI"/>
          <w:sz w:val="24"/>
          <w:szCs w:val="24"/>
          <w:lang w:val="en-US"/>
        </w:rPr>
        <w:t>Green Ratings and Certification: Obtaining certifications like those from Green Star, which evaluate the sustainability and biodiversity impact of buildings and operations.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u w:val="single"/>
          <w:lang w:val="en-US"/>
        </w:rPr>
      </w:pPr>
      <w:r w:rsidRPr="009567BE">
        <w:rPr>
          <w:rFonts w:ascii="Segoe UI" w:hAnsi="Segoe UI" w:cs="Segoe UI"/>
          <w:sz w:val="24"/>
          <w:szCs w:val="24"/>
          <w:u w:val="single"/>
          <w:lang w:val="en-US"/>
        </w:rPr>
        <w:t>Climate Adaptation and Resilience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b/>
          <w:sz w:val="24"/>
          <w:szCs w:val="24"/>
          <w:lang w:val="en-US"/>
        </w:rPr>
      </w:pPr>
      <w:r w:rsidRPr="009567BE">
        <w:rPr>
          <w:rFonts w:ascii="Segoe UI" w:hAnsi="Segoe UI" w:cs="Segoe UI"/>
          <w:b/>
          <w:sz w:val="24"/>
          <w:szCs w:val="24"/>
          <w:lang w:val="en-US"/>
        </w:rPr>
        <w:t>Best Practices: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lang w:val="en-US"/>
        </w:rPr>
      </w:pPr>
      <w:r w:rsidRPr="009567BE">
        <w:rPr>
          <w:rFonts w:ascii="Segoe UI" w:hAnsi="Segoe UI" w:cs="Segoe UI"/>
          <w:sz w:val="24"/>
          <w:szCs w:val="24"/>
          <w:lang w:val="en-US"/>
        </w:rPr>
        <w:t>Climate Resilience Planning: Preparing for the impacts of climate change by integrating resilience into building design and operations.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lang w:val="en-US"/>
        </w:rPr>
      </w:pPr>
      <w:r w:rsidRPr="009567BE">
        <w:rPr>
          <w:rFonts w:ascii="Segoe UI" w:hAnsi="Segoe UI" w:cs="Segoe UI"/>
          <w:sz w:val="24"/>
          <w:szCs w:val="24"/>
          <w:lang w:val="en-US"/>
        </w:rPr>
        <w:t>Responsible Investment Assessment: Evaluating investments to ensure they contribute to climate adaptation and resilience.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b/>
          <w:sz w:val="24"/>
          <w:szCs w:val="24"/>
          <w:lang w:val="en-US"/>
        </w:rPr>
      </w:pPr>
      <w:r w:rsidRPr="009567BE">
        <w:rPr>
          <w:rFonts w:ascii="Segoe UI" w:hAnsi="Segoe UI" w:cs="Segoe UI"/>
          <w:b/>
          <w:sz w:val="24"/>
          <w:szCs w:val="24"/>
          <w:lang w:val="en-US"/>
        </w:rPr>
        <w:t>Tools: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lang w:val="en-US"/>
        </w:rPr>
      </w:pPr>
      <w:r w:rsidRPr="009567BE">
        <w:rPr>
          <w:rFonts w:ascii="Segoe UI" w:hAnsi="Segoe UI" w:cs="Segoe UI"/>
          <w:sz w:val="24"/>
          <w:szCs w:val="24"/>
          <w:lang w:val="en-US"/>
        </w:rPr>
        <w:t>ESG Maturity Assessment: Evaluating the current state of environmental, social, and governance (ESG) practices and developing a roadmap for improvement.</w:t>
      </w:r>
    </w:p>
    <w:p w:rsidR="009567BE" w:rsidRPr="009567BE" w:rsidRDefault="009567BE" w:rsidP="009567BE">
      <w:pPr>
        <w:spacing w:after="100" w:afterAutospacing="1"/>
        <w:rPr>
          <w:rFonts w:ascii="Segoe UI" w:hAnsi="Segoe UI" w:cs="Segoe UI"/>
          <w:sz w:val="24"/>
          <w:szCs w:val="24"/>
          <w:lang w:val="en-US"/>
        </w:rPr>
      </w:pPr>
      <w:r w:rsidRPr="009567BE">
        <w:rPr>
          <w:rFonts w:ascii="Segoe UI" w:hAnsi="Segoe UI" w:cs="Segoe UI"/>
          <w:sz w:val="24"/>
          <w:szCs w:val="24"/>
          <w:lang w:val="en-US"/>
        </w:rPr>
        <w:t>Life Cycle Assessment: Assessing the environmental impact of products and processes to ensure they are sustainable and resilient to climate change.</w:t>
      </w:r>
    </w:p>
    <w:p w:rsidR="009567BE" w:rsidRDefault="009050DB" w:rsidP="009050DB">
      <w:pPr>
        <w:spacing w:after="100" w:afterAutospacing="1"/>
        <w:rPr>
          <w:rFonts w:ascii="Segoe UI" w:hAnsi="Segoe UI" w:cs="Segoe UI"/>
          <w:b/>
          <w:color w:val="000000"/>
          <w:shd w:val="clear" w:color="auto" w:fill="FFFFFF"/>
        </w:rPr>
      </w:pPr>
      <w:r w:rsidRPr="009050DB">
        <w:rPr>
          <w:rFonts w:ascii="Segoe UI" w:hAnsi="Segoe UI" w:cs="Segoe UI"/>
          <w:b/>
          <w:color w:val="000000"/>
          <w:shd w:val="clear" w:color="auto" w:fill="FFFFFF"/>
        </w:rPr>
        <w:t>QUES</w:t>
      </w:r>
      <w:r>
        <w:rPr>
          <w:rFonts w:ascii="Segoe UI" w:hAnsi="Segoe UI" w:cs="Segoe UI"/>
          <w:b/>
          <w:color w:val="000000"/>
          <w:shd w:val="clear" w:color="auto" w:fill="FFFFFF"/>
        </w:rPr>
        <w:t>3:</w:t>
      </w:r>
      <w:r w:rsidRPr="009050DB">
        <w:rPr>
          <w:rFonts w:ascii="Segoe UI" w:hAnsi="Segoe UI" w:cs="Segoe UI"/>
          <w:b/>
          <w:color w:val="000000"/>
          <w:shd w:val="clear" w:color="auto" w:fill="FFFFFF"/>
        </w:rPr>
        <w:t xml:space="preserve"> What are the business and government sustainability-related regulations for the client's industry (higher education)?</w:t>
      </w:r>
    </w:p>
    <w:p w:rsidR="009050DB" w:rsidRPr="009050DB" w:rsidRDefault="009050DB" w:rsidP="009050DB">
      <w:pPr>
        <w:spacing w:after="100" w:afterAutospacing="1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ANS: </w:t>
      </w:r>
      <w:r w:rsidRPr="009050DB">
        <w:rPr>
          <w:rFonts w:ascii="Segoe UI" w:hAnsi="Segoe UI" w:cs="Segoe UI"/>
          <w:color w:val="000000"/>
          <w:shd w:val="clear" w:color="auto" w:fill="FFFFFF"/>
        </w:rPr>
        <w:t>T</w:t>
      </w:r>
      <w:r w:rsidRPr="009050DB">
        <w:rPr>
          <w:rFonts w:ascii="Segoe UI" w:hAnsi="Segoe UI" w:cs="Segoe UI"/>
          <w:color w:val="000000"/>
          <w:shd w:val="clear" w:color="auto" w:fill="FFFFFF"/>
        </w:rPr>
        <w:t>he business and government sustainability-related regulations for the client's industry</w:t>
      </w:r>
      <w:r w:rsidRPr="009050DB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in India:</w:t>
      </w:r>
    </w:p>
    <w:p w:rsidR="009050DB" w:rsidRPr="009050DB" w:rsidRDefault="009050DB" w:rsidP="009050DB">
      <w:pPr>
        <w:pStyle w:val="selectable-text"/>
        <w:rPr>
          <w:rFonts w:ascii="Segoe UI" w:hAnsi="Segoe UI" w:cs="Segoe UI"/>
        </w:rPr>
      </w:pPr>
      <w:r w:rsidRPr="009050DB">
        <w:rPr>
          <w:rStyle w:val="selectable-text1"/>
          <w:rFonts w:ascii="Segoe UI" w:hAnsi="Segoe UI" w:cs="Segoe UI"/>
          <w:u w:val="single"/>
        </w:rPr>
        <w:t>Environmental Impact Assessment (EIA) Notification:</w:t>
      </w:r>
      <w:r w:rsidRPr="009050DB">
        <w:rPr>
          <w:rStyle w:val="selectable-text1"/>
          <w:rFonts w:ascii="Segoe UI" w:hAnsi="Segoe UI" w:cs="Segoe UI"/>
        </w:rPr>
        <w:t xml:space="preserve"> Your institution may need to assess and report the environmental impact of any major construction or expansion projects.</w:t>
      </w:r>
    </w:p>
    <w:p w:rsidR="009050DB" w:rsidRPr="009050DB" w:rsidRDefault="009050DB" w:rsidP="009050DB">
      <w:pPr>
        <w:pStyle w:val="selectable-text"/>
        <w:rPr>
          <w:rFonts w:ascii="Segoe UI" w:hAnsi="Segoe UI" w:cs="Segoe UI"/>
        </w:rPr>
      </w:pPr>
      <w:r w:rsidRPr="009050DB">
        <w:rPr>
          <w:rStyle w:val="selectable-text1"/>
          <w:rFonts w:ascii="Segoe UI" w:hAnsi="Segoe UI" w:cs="Segoe UI"/>
          <w:u w:val="single"/>
        </w:rPr>
        <w:lastRenderedPageBreak/>
        <w:t>Energy Conservation Building Code (ECBC):</w:t>
      </w:r>
      <w:r w:rsidRPr="009050DB">
        <w:rPr>
          <w:rStyle w:val="selectable-text1"/>
          <w:rFonts w:ascii="Segoe UI" w:hAnsi="Segoe UI" w:cs="Segoe UI"/>
        </w:rPr>
        <w:t xml:space="preserve"> Ensure that your campus buildings comply with energy efficiency standards, which are crucial for reducing energy consumption and costs.</w:t>
      </w:r>
    </w:p>
    <w:p w:rsidR="009050DB" w:rsidRPr="009050DB" w:rsidRDefault="009050DB" w:rsidP="009050DB">
      <w:pPr>
        <w:pStyle w:val="selectable-text"/>
        <w:rPr>
          <w:rFonts w:ascii="Segoe UI" w:hAnsi="Segoe UI" w:cs="Segoe UI"/>
        </w:rPr>
      </w:pPr>
      <w:r w:rsidRPr="009050DB">
        <w:rPr>
          <w:rStyle w:val="selectable-text1"/>
          <w:rFonts w:ascii="Segoe UI" w:hAnsi="Segoe UI" w:cs="Segoe UI"/>
          <w:u w:val="single"/>
        </w:rPr>
        <w:t>National Action Plan on Climate Change (NAPCC):</w:t>
      </w:r>
      <w:r w:rsidRPr="009050DB">
        <w:rPr>
          <w:rStyle w:val="selectable-text1"/>
          <w:rFonts w:ascii="Segoe UI" w:hAnsi="Segoe UI" w:cs="Segoe UI"/>
        </w:rPr>
        <w:t xml:space="preserve"> Consider adopting sustainable practices in line with the NAPCC, such as utilizing solar energy under the National Solar Mission.</w:t>
      </w:r>
    </w:p>
    <w:p w:rsidR="009050DB" w:rsidRPr="009050DB" w:rsidRDefault="009050DB" w:rsidP="009050DB">
      <w:pPr>
        <w:pStyle w:val="selectable-text"/>
        <w:rPr>
          <w:rFonts w:ascii="Segoe UI" w:hAnsi="Segoe UI" w:cs="Segoe UI"/>
        </w:rPr>
      </w:pPr>
      <w:r w:rsidRPr="009050DB">
        <w:rPr>
          <w:rStyle w:val="selectable-text1"/>
          <w:rFonts w:ascii="Segoe UI" w:hAnsi="Segoe UI" w:cs="Segoe UI"/>
          <w:u w:val="single"/>
        </w:rPr>
        <w:t>Corporate Social Responsibility (CSR) under the Companies Act, 2013:</w:t>
      </w:r>
      <w:r w:rsidRPr="009050DB">
        <w:rPr>
          <w:rStyle w:val="selectable-text1"/>
          <w:rFonts w:ascii="Segoe UI" w:hAnsi="Segoe UI" w:cs="Segoe UI"/>
        </w:rPr>
        <w:t xml:space="preserve"> If applicable, your institution may be required to allocate funds towards sustainability and social welfare initiatives.</w:t>
      </w:r>
    </w:p>
    <w:p w:rsidR="009050DB" w:rsidRPr="009050DB" w:rsidRDefault="009050DB" w:rsidP="009050DB">
      <w:pPr>
        <w:pStyle w:val="selectable-text"/>
        <w:rPr>
          <w:rFonts w:ascii="Segoe UI" w:hAnsi="Segoe UI" w:cs="Segoe UI"/>
        </w:rPr>
      </w:pPr>
      <w:proofErr w:type="spellStart"/>
      <w:r w:rsidRPr="009050DB">
        <w:rPr>
          <w:rStyle w:val="selectable-text1"/>
          <w:rFonts w:ascii="Segoe UI" w:hAnsi="Segoe UI" w:cs="Segoe UI"/>
          <w:u w:val="single"/>
        </w:rPr>
        <w:t>Swachh</w:t>
      </w:r>
      <w:proofErr w:type="spellEnd"/>
      <w:r w:rsidRPr="009050DB">
        <w:rPr>
          <w:rStyle w:val="selectable-text1"/>
          <w:rFonts w:ascii="Segoe UI" w:hAnsi="Segoe UI" w:cs="Segoe UI"/>
          <w:u w:val="single"/>
        </w:rPr>
        <w:t xml:space="preserve"> Bharat </w:t>
      </w:r>
      <w:proofErr w:type="spellStart"/>
      <w:r w:rsidRPr="009050DB">
        <w:rPr>
          <w:rStyle w:val="selectable-text1"/>
          <w:rFonts w:ascii="Segoe UI" w:hAnsi="Segoe UI" w:cs="Segoe UI"/>
          <w:u w:val="single"/>
        </w:rPr>
        <w:t>Abhiyan</w:t>
      </w:r>
      <w:proofErr w:type="spellEnd"/>
      <w:r w:rsidRPr="009050DB">
        <w:rPr>
          <w:rStyle w:val="selectable-text1"/>
          <w:rFonts w:ascii="Segoe UI" w:hAnsi="Segoe UI" w:cs="Segoe UI"/>
          <w:u w:val="single"/>
        </w:rPr>
        <w:t>:</w:t>
      </w:r>
      <w:r w:rsidRPr="009050DB">
        <w:rPr>
          <w:rStyle w:val="selectable-text1"/>
          <w:rFonts w:ascii="Segoe UI" w:hAnsi="Segoe UI" w:cs="Segoe UI"/>
        </w:rPr>
        <w:t xml:space="preserve"> Participation in this national cleanliness drive is not only a regulatory requirement but also enhances your institution's public image and environmental footprint.</w:t>
      </w:r>
    </w:p>
    <w:p w:rsidR="009050DB" w:rsidRPr="009050DB" w:rsidRDefault="009050DB" w:rsidP="009050DB">
      <w:pPr>
        <w:pStyle w:val="selectable-text"/>
        <w:rPr>
          <w:rFonts w:ascii="Segoe UI" w:hAnsi="Segoe UI" w:cs="Segoe UI"/>
        </w:rPr>
      </w:pPr>
      <w:r w:rsidRPr="009050DB">
        <w:rPr>
          <w:rStyle w:val="selectable-text1"/>
          <w:rFonts w:ascii="Segoe UI" w:hAnsi="Segoe UI" w:cs="Segoe UI"/>
          <w:u w:val="single"/>
        </w:rPr>
        <w:t>National Green Tribunal (NGT) Orders:</w:t>
      </w:r>
      <w:r w:rsidRPr="009050DB">
        <w:rPr>
          <w:rStyle w:val="selectable-text1"/>
          <w:rFonts w:ascii="Segoe UI" w:hAnsi="Segoe UI" w:cs="Segoe UI"/>
        </w:rPr>
        <w:t xml:space="preserve"> Compliance with NGT orders on waste management, water conservation, and pollution control is essential for meeting legal obligations and promoting sustainability on campus.</w:t>
      </w:r>
    </w:p>
    <w:p w:rsidR="009050DB" w:rsidRPr="009050DB" w:rsidRDefault="009050DB" w:rsidP="009050DB">
      <w:pPr>
        <w:pStyle w:val="selectable-text"/>
        <w:rPr>
          <w:rFonts w:ascii="Segoe UI" w:hAnsi="Segoe UI" w:cs="Segoe UI"/>
        </w:rPr>
      </w:pPr>
    </w:p>
    <w:p w:rsidR="009050DB" w:rsidRPr="009050DB" w:rsidRDefault="009050DB" w:rsidP="009050DB">
      <w:pPr>
        <w:spacing w:after="100" w:afterAutospacing="1"/>
        <w:rPr>
          <w:rFonts w:ascii="Segoe UI" w:hAnsi="Segoe UI" w:cs="Segoe UI"/>
          <w:sz w:val="24"/>
          <w:szCs w:val="24"/>
          <w:lang w:val="en-US"/>
        </w:rPr>
      </w:pPr>
    </w:p>
    <w:p w:rsidR="009050DB" w:rsidRPr="009050DB" w:rsidRDefault="009050DB" w:rsidP="009050DB">
      <w:pPr>
        <w:spacing w:after="100" w:afterAutospacing="1"/>
        <w:rPr>
          <w:rFonts w:ascii="Segoe UI" w:hAnsi="Segoe UI" w:cs="Segoe UI"/>
          <w:sz w:val="24"/>
          <w:szCs w:val="24"/>
          <w:lang w:val="en-US"/>
        </w:rPr>
      </w:pPr>
    </w:p>
    <w:sectPr w:rsidR="009050DB" w:rsidRPr="00905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3740D"/>
    <w:multiLevelType w:val="hybridMultilevel"/>
    <w:tmpl w:val="BB5C5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267DE"/>
    <w:multiLevelType w:val="hybridMultilevel"/>
    <w:tmpl w:val="F0BA9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8340D"/>
    <w:multiLevelType w:val="hybridMultilevel"/>
    <w:tmpl w:val="083EA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926"/>
    <w:rsid w:val="000A019A"/>
    <w:rsid w:val="001A48A4"/>
    <w:rsid w:val="003627BC"/>
    <w:rsid w:val="00406926"/>
    <w:rsid w:val="009050DB"/>
    <w:rsid w:val="009567BE"/>
    <w:rsid w:val="00B3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10137-5453-40D2-9BD1-46B323B5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926"/>
    <w:pPr>
      <w:ind w:left="720"/>
      <w:contextualSpacing/>
    </w:pPr>
  </w:style>
  <w:style w:type="paragraph" w:customStyle="1" w:styleId="selectable-text">
    <w:name w:val="selectable-text"/>
    <w:basedOn w:val="Normal"/>
    <w:rsid w:val="0090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905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2024-08-24T13:01:00Z</dcterms:created>
  <dcterms:modified xsi:type="dcterms:W3CDTF">2024-08-24T17:01:00Z</dcterms:modified>
</cp:coreProperties>
</file>