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Dans ce TP aujourd’hui on commence par ajouter le AppRoutingModule avec  ng generate module app-routing --flat --module=app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Dans mon cas, je ne sais pas expliquer pourquoi mais ce module était déjà installé peut être installé à l’avance par mon IDE, WEBSTORM.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23145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Comme on peut le voir malgré le fait qu’il existe déjà, le fichier est bien complet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On modifie le code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191125" cy="327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Ensuite on modifie le App.component.html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1143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Ensuite on teste, acceuil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1943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Quand on ajoute heroes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57435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On ajoute maintenant le lien de navigation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76775" cy="5238750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a donc ajouté un hereos qui permet de changer de page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grace au code :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05175" cy="18383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AJOUT D’UN TABLEAU DE BORD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3767138" cy="1382127"/>
            <wp:effectExtent b="0" l="0" r="0" t="0"/>
            <wp:wrapSquare wrapText="bothSides" distB="0" distT="0" distL="0" distR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13821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Code pour le dashboard html 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237172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 pour le dashboard css :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i w:val="1"/>
          <w:color w:val="bc9455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bc9455"/>
          <w:sz w:val="18"/>
          <w:szCs w:val="18"/>
          <w:shd w:fill="2b2b2b" w:val="clear"/>
          <w:rtl w:val="0"/>
        </w:rPr>
        <w:t xml:space="preserve">/* DashboardComponent's private CSS styles */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'col-'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 {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'col-'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last-of-type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before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h3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h4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col-1-4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module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#3f525c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module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hover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#eee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#607d8b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grid-pad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grid-pad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&gt; [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'col-'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last-of-type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padding-right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module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max-height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@media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grid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e8bf6a"/>
          <w:sz w:val="18"/>
          <w:szCs w:val="18"/>
          <w:shd w:fill="2b2b2b" w:val="clear"/>
          <w:rtl w:val="0"/>
        </w:rPr>
        <w:t xml:space="preserve">module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18"/>
          <w:szCs w:val="18"/>
          <w:shd w:fill="2b2b2b" w:val="clear"/>
          <w:rtl w:val="0"/>
        </w:rPr>
        <w:t xml:space="preserve">min-width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5c261"/>
          <w:sz w:val="18"/>
          <w:szCs w:val="18"/>
          <w:shd w:fill="2b2b2b" w:val="clear"/>
          <w:rtl w:val="0"/>
        </w:rPr>
        <w:t xml:space="preserve">px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(Copier/Coller car trop long pour screen)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Code pour le dashboard ts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18"/>
          <w:szCs w:val="18"/>
          <w:shd w:fill="2b2b2b" w:val="clear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OnInit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'@angular/core'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Hero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'../hero'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 HeroService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'../hero.service'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8"/>
          <w:szCs w:val="18"/>
          <w:shd w:fill="2b2b2b" w:val="clear"/>
          <w:rtl w:val="0"/>
        </w:rPr>
        <w:t xml:space="preserve">@Component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({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'app-dashboard'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templateUrl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'./dashboard.component.html'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styleUrls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[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8"/>
          <w:szCs w:val="18"/>
          <w:shd w:fill="2b2b2b" w:val="clear"/>
          <w:rtl w:val="0"/>
        </w:rPr>
        <w:t xml:space="preserve">'./dashboard.component.css'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})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DashboardComponent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OnInit {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heroes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Hero[] =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constructor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heroService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: HeroService) { }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ngOnInit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getHeroes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getHeroes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heroService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getHeroes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     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subscribe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(heroes =&gt;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8"/>
          <w:szCs w:val="18"/>
          <w:shd w:fill="2b2b2b" w:val="clear"/>
          <w:rtl w:val="0"/>
        </w:rPr>
        <w:t xml:space="preserve">heroes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= heroes.</w:t>
      </w:r>
      <w:r w:rsidDel="00000000" w:rsidR="00000000" w:rsidRPr="00000000">
        <w:rPr>
          <w:rFonts w:ascii="Courier New" w:cs="Courier New" w:eastAsia="Courier New" w:hAnsi="Courier New"/>
          <w:color w:val="ffc66d"/>
          <w:sz w:val="18"/>
          <w:szCs w:val="18"/>
          <w:shd w:fill="2b2b2b" w:val="clear"/>
          <w:rtl w:val="0"/>
        </w:rPr>
        <w:t xml:space="preserve">slice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8"/>
          <w:szCs w:val="1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8"/>
          <w:szCs w:val="18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Code du app routing module ts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8"/>
          <w:szCs w:val="18"/>
          <w:shd w:fill="2b2b2b" w:val="clear"/>
        </w:rPr>
        <w:drawing>
          <wp:inline distB="114300" distT="114300" distL="114300" distR="114300">
            <wp:extent cx="3834337" cy="2566988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337" cy="256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du app component html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62325" cy="18764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On avance un peu plus vite 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On update le hero detail component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1812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on ajoute aussi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&lt;button (click)="goBack()"&gt;go back&lt;/button&gt;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et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goBack(): void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this.location.back();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On revoie le code finale avec le site angular et on test 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Oups un erreur 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On va corriger ça !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10572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Voilà l'exemple parfait de ce que j’avais énoncé l’or du précédent TP,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le fait d’être en SCSS créé quelques soucis ….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Rien de grave, on change juste .css par .scss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pour toutes les déclarations des fichiers .ts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et le tour est joué !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5.png"/><Relationship Id="rId10" Type="http://schemas.openxmlformats.org/officeDocument/2006/relationships/image" Target="media/image8.png"/><Relationship Id="rId21" Type="http://schemas.openxmlformats.org/officeDocument/2006/relationships/image" Target="media/image1.png"/><Relationship Id="rId13" Type="http://schemas.openxmlformats.org/officeDocument/2006/relationships/image" Target="media/image11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