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48ef4d14ff209ba45f83b557e485092577fe20"/>
    <w:p>
      <w:pPr>
        <w:pStyle w:val="Heading1"/>
      </w:pPr>
      <w:r>
        <w:t xml:space="preserve">Effective Leadership Needs an Operating System</w:t>
      </w:r>
    </w:p>
    <w:p>
      <w:pPr>
        <w:pStyle w:val="FirstParagraph"/>
      </w:pPr>
      <w:r>
        <w:t xml:space="preserve">In a world of increasing complexity, volatility, and change, leadership can no longer rely on charisma, intuition, or ad‑hoc communication.</w:t>
      </w:r>
      <w:r>
        <w:t xml:space="preserve"> </w:t>
      </w:r>
      <w:r>
        <w:rPr>
          <w:b/>
          <w:bCs/>
        </w:rPr>
        <w:t xml:space="preserve">Leaders run the operating system</w:t>
      </w:r>
      <w:r>
        <w:t xml:space="preserve"> </w:t>
      </w:r>
      <w:r>
        <w:t xml:space="preserve">— they set the rhythm for clarity, trust, and performance, translating culture from words into action every day.</w:t>
      </w:r>
    </w:p>
    <w:p>
      <w:pPr>
        <w:pStyle w:val="BodyText"/>
      </w:pPr>
      <w:r>
        <w:t xml:space="preserve">Culture Crunch helps organisations install a high‑performance Leadership and Culture Operating System — a living framework that connects people, rhythm, and insight. It builds performance‑ready teams where psychological safety, learning, and accountability move together.</w:t>
      </w:r>
    </w:p>
    <w:p>
      <w:pPr>
        <w:pStyle w:val="BlockText"/>
      </w:pPr>
      <w:r>
        <w:rPr>
          <w:b/>
          <w:bCs/>
        </w:rPr>
        <w:t xml:space="preserve">Human + AI = Better Leadership.</w:t>
      </w:r>
      <w:r>
        <w:t xml:space="preserve"> </w:t>
      </w:r>
      <w:r>
        <w:t xml:space="preserve">Culture Crunch combines behavioural science with practical tools, helping leaders navigate complexity, reduce noise, and turn micro‑actions into measurable performance improvement.</w:t>
      </w:r>
    </w:p>
    <w:p>
      <w:r>
        <w:pict>
          <v:rect style="width:0;height:1.5pt" o:hralign="center" o:hrstd="t" o:hr="t"/>
        </w:pict>
      </w:r>
    </w:p>
    <w:bookmarkEnd w:id="20"/>
    <w:bookmarkStart w:id="22" w:name="the-problem"/>
    <w:p>
      <w:pPr>
        <w:pStyle w:val="Heading1"/>
      </w:pPr>
      <w:r>
        <w:t xml:space="preserve">The Problem</w:t>
      </w:r>
    </w:p>
    <w:p>
      <w:pPr>
        <w:pStyle w:val="FirstParagraph"/>
      </w:pPr>
      <w:r>
        <w:t xml:space="preserve">Despite billions spent on leadership and culture initiatives, most efforts fail to stick. The result is a costly cycle of disengagement, rework, and underperformance.</w:t>
      </w:r>
    </w:p>
    <w:p>
      <w:r>
        <w:pict>
          <v:rect style="width:0;height:1.5pt" o:hralign="center" o:hrstd="t" o:hr="t"/>
        </w:pict>
      </w:r>
    </w:p>
    <w:bookmarkStart w:id="21" w:name="the-data"/>
    <w:p>
      <w:pPr>
        <w:pStyle w:val="Heading3"/>
      </w:pPr>
      <w:r>
        <w:t xml:space="preserve">The Data</w:t>
      </w:r>
    </w:p>
    <w:p>
      <w:pPr>
        <w:pStyle w:val="Compact"/>
        <w:numPr>
          <w:ilvl w:val="0"/>
          <w:numId w:val="1001"/>
        </w:numPr>
      </w:pPr>
      <w:r>
        <w:rPr>
          <w:b/>
          <w:bCs/>
        </w:rPr>
        <w:t xml:space="preserve">$60 billion wasted annually:</w:t>
      </w:r>
      <w:r>
        <w:t xml:space="preserve"> </w:t>
      </w:r>
      <w:r>
        <w:t xml:space="preserve">Global spend on leadership development with limited sustained impact (Beer et al., 2016).</w:t>
      </w:r>
    </w:p>
    <w:p>
      <w:pPr>
        <w:pStyle w:val="Compact"/>
        <w:numPr>
          <w:ilvl w:val="0"/>
          <w:numId w:val="1001"/>
        </w:numPr>
      </w:pPr>
      <w:r>
        <w:rPr>
          <w:b/>
          <w:bCs/>
        </w:rPr>
        <w:t xml:space="preserve">Only 30% of transformations succeed:</w:t>
      </w:r>
      <w:r>
        <w:t xml:space="preserve"> </w:t>
      </w:r>
      <w:r>
        <w:t xml:space="preserve">Most programs fade within months (McKinsey, 2021).</w:t>
      </w:r>
    </w:p>
    <w:p>
      <w:pPr>
        <w:pStyle w:val="Compact"/>
        <w:numPr>
          <w:ilvl w:val="0"/>
          <w:numId w:val="1001"/>
        </w:numPr>
      </w:pPr>
      <w:r>
        <w:rPr>
          <w:b/>
          <w:bCs/>
        </w:rPr>
        <w:t xml:space="preserve">19% of knowledge transfers into action:</w:t>
      </w:r>
      <w:r>
        <w:t xml:space="preserve"> </w:t>
      </w:r>
      <w:r>
        <w:t xml:space="preserve">The rest disappears without embedded habits (Blume et al., 2010).</w:t>
      </w:r>
    </w:p>
    <w:p>
      <w:pPr>
        <w:pStyle w:val="Compact"/>
        <w:numPr>
          <w:ilvl w:val="0"/>
          <w:numId w:val="1001"/>
        </w:numPr>
      </w:pPr>
      <w:r>
        <w:rPr>
          <w:b/>
          <w:bCs/>
        </w:rPr>
        <w:t xml:space="preserve">50–70% of behaviour change reverses within a week:</w:t>
      </w:r>
      <w:r>
        <w:t xml:space="preserve"> </w:t>
      </w:r>
      <w:r>
        <w:t xml:space="preserve">Without reinforcement, learning decays rapidly (Ebbinghaus, 1913).</w:t>
      </w:r>
    </w:p>
    <w:p>
      <w:pPr>
        <w:pStyle w:val="Compact"/>
        <w:numPr>
          <w:ilvl w:val="0"/>
          <w:numId w:val="1001"/>
        </w:numPr>
      </w:pPr>
      <w:r>
        <w:rPr>
          <w:b/>
          <w:bCs/>
        </w:rPr>
        <w:t xml:space="preserve">25–40% turnover reduction from embedded leadership:</w:t>
      </w:r>
      <w:r>
        <w:t xml:space="preserve"> </w:t>
      </w:r>
      <w:r>
        <w:t xml:space="preserve">Structured, ongoing leadership systems outperform one‑off interventions (Deloitte, 2023).</w:t>
      </w:r>
    </w:p>
    <w:p>
      <w:pPr>
        <w:pStyle w:val="Compact"/>
        <w:numPr>
          <w:ilvl w:val="0"/>
          <w:numId w:val="1001"/>
        </w:numPr>
      </w:pPr>
      <w:r>
        <w:rPr>
          <w:b/>
          <w:bCs/>
        </w:rPr>
        <w:t xml:space="preserve">7–23% performance uplift from engaged leadership:</w:t>
      </w:r>
      <w:r>
        <w:t xml:space="preserve"> </w:t>
      </w:r>
      <w:r>
        <w:t xml:space="preserve">Clear link between leadership rhythm, engagement, and measurable results (Gallup, 2020).</w:t>
      </w:r>
    </w:p>
    <w:p>
      <w:r>
        <w:pict>
          <v:rect style="width:0;height:1.5pt" o:hralign="center" o:hrstd="t" o:hr="t"/>
        </w:pict>
      </w:r>
    </w:p>
    <w:bookmarkEnd w:id="21"/>
    <w:bookmarkEnd w:id="22"/>
    <w:bookmarkStart w:id="26" w:name="Xee64005675e3c6e6fff503ccea9a0f4db9159a6"/>
    <w:p>
      <w:pPr>
        <w:pStyle w:val="Heading1"/>
      </w:pPr>
      <w:r>
        <w:t xml:space="preserve">The Opportunity: From Programs to Operating Systems</w:t>
      </w:r>
    </w:p>
    <w:p>
      <w:pPr>
        <w:pStyle w:val="FirstParagraph"/>
      </w:pPr>
      <w:r>
        <w:t xml:space="preserve">Every organisation wants a high‑performance culture.</w:t>
      </w:r>
      <w:r>
        <w:br/>
      </w:r>
      <w:r>
        <w:t xml:space="preserve">But the ones that achieve it don’t</w:t>
      </w:r>
      <w:r>
        <w:t xml:space="preserve"> </w:t>
      </w:r>
      <w:r>
        <w:rPr>
          <w:b/>
          <w:bCs/>
        </w:rPr>
        <w:t xml:space="preserve">train</w:t>
      </w:r>
      <w:r>
        <w:t xml:space="preserve"> </w:t>
      </w:r>
      <w:r>
        <w:t xml:space="preserve">culture — they</w:t>
      </w:r>
      <w:r>
        <w:t xml:space="preserve"> </w:t>
      </w:r>
      <w:r>
        <w:rPr>
          <w:b/>
          <w:bCs/>
        </w:rPr>
        <w:t xml:space="preserve">install</w:t>
      </w:r>
      <w:r>
        <w:t xml:space="preserve"> </w:t>
      </w:r>
      <w:r>
        <w:t xml:space="preserve">it.</w:t>
      </w:r>
    </w:p>
    <w:p>
      <w:pPr>
        <w:pStyle w:val="BodyText"/>
      </w:pPr>
      <w:r>
        <w:t xml:space="preserve">When leadership rhythms are built into the way work happens, performance, learning, and engagement rise together. It’s not about more workshops or surveys; it’s about building an</w:t>
      </w:r>
      <w:r>
        <w:t xml:space="preserve"> </w:t>
      </w:r>
      <w:r>
        <w:rPr>
          <w:b/>
          <w:bCs/>
        </w:rPr>
        <w:t xml:space="preserve">embedded operating system</w:t>
      </w:r>
      <w:r>
        <w:t xml:space="preserve"> </w:t>
      </w:r>
      <w:r>
        <w:t xml:space="preserve">for leadership that runs every day, not once a year.</w:t>
      </w:r>
    </w:p>
    <w:p>
      <w:r>
        <w:pict>
          <v:rect style="width:0;height:1.5pt" o:hralign="center" o:hrstd="t" o:hr="t"/>
        </w:pict>
      </w:r>
    </w:p>
    <w:bookmarkStart w:id="23" w:name="whats-changing"/>
    <w:p>
      <w:pPr>
        <w:pStyle w:val="Heading3"/>
      </w:pPr>
      <w:r>
        <w:t xml:space="preserve">What’s Changing</w:t>
      </w:r>
    </w:p>
    <w:p>
      <w:pPr>
        <w:pStyle w:val="Compact"/>
        <w:numPr>
          <w:ilvl w:val="0"/>
          <w:numId w:val="1002"/>
        </w:numPr>
      </w:pPr>
      <w:r>
        <w:rPr>
          <w:b/>
          <w:bCs/>
        </w:rPr>
        <w:t xml:space="preserve">Culture is now a performance system.</w:t>
      </w:r>
      <w:r>
        <w:t xml:space="preserve"> </w:t>
      </w:r>
      <w:r>
        <w:t xml:space="preserve">The old HR view — culture as values on the wall — has shifted. Boards and investors now link leadership behaviour directly to business results.</w:t>
      </w:r>
      <w:r>
        <w:br/>
      </w:r>
    </w:p>
    <w:p>
      <w:pPr>
        <w:pStyle w:val="Compact"/>
        <w:numPr>
          <w:ilvl w:val="0"/>
          <w:numId w:val="1002"/>
        </w:numPr>
      </w:pPr>
      <w:r>
        <w:rPr>
          <w:b/>
          <w:bCs/>
        </w:rPr>
        <w:t xml:space="preserve">Leaders want tools, not theory.</w:t>
      </w:r>
      <w:r>
        <w:t xml:space="preserve"> </w:t>
      </w:r>
      <w:r>
        <w:t xml:space="preserve">Frontline and senior leaders are tired of frameworks they can’t apply. They want micro‑actions that work inside their existing flow of work.</w:t>
      </w:r>
      <w:r>
        <w:br/>
      </w:r>
    </w:p>
    <w:p>
      <w:pPr>
        <w:pStyle w:val="Compact"/>
        <w:numPr>
          <w:ilvl w:val="0"/>
          <w:numId w:val="1002"/>
        </w:numPr>
      </w:pPr>
      <w:r>
        <w:rPr>
          <w:b/>
          <w:bCs/>
        </w:rPr>
        <w:t xml:space="preserve">AI makes culture measurable.</w:t>
      </w:r>
      <w:r>
        <w:t xml:space="preserve"> </w:t>
      </w:r>
      <w:r>
        <w:t xml:space="preserve">With simple weekly signals, teams can now see what was once invisible — how clarity, trust, and energy shift week to week.</w:t>
      </w:r>
      <w:r>
        <w:br/>
      </w:r>
    </w:p>
    <w:p>
      <w:pPr>
        <w:pStyle w:val="Compact"/>
        <w:numPr>
          <w:ilvl w:val="0"/>
          <w:numId w:val="1002"/>
        </w:numPr>
      </w:pPr>
      <w:r>
        <w:rPr>
          <w:b/>
          <w:bCs/>
        </w:rPr>
        <w:t xml:space="preserve">Psychological safety meets performance.</w:t>
      </w:r>
      <w:r>
        <w:t xml:space="preserve"> </w:t>
      </w:r>
      <w:r>
        <w:t xml:space="preserve">The strongest teams combine empathy and accountability. They can tell the truth, learn fast, and execute with precision.</w:t>
      </w:r>
    </w:p>
    <w:p>
      <w:r>
        <w:pict>
          <v:rect style="width:0;height:1.5pt" o:hralign="center" o:hrstd="t" o:hr="t"/>
        </w:pict>
      </w:r>
    </w:p>
    <w:bookmarkEnd w:id="23"/>
    <w:bookmarkStart w:id="24" w:name="why-now"/>
    <w:p>
      <w:pPr>
        <w:pStyle w:val="Heading3"/>
      </w:pPr>
      <w:r>
        <w:t xml:space="preserve">Why Now</w:t>
      </w:r>
    </w:p>
    <w:p>
      <w:pPr>
        <w:pStyle w:val="FirstParagraph"/>
      </w:pPr>
      <w:r>
        <w:t xml:space="preserve">The shift to distributed, hybrid, and project‑based work has exposed the limits of event‑based leadership development. Organisations that move first to install embedded leadership operating systems will lead on three fronts:</w:t>
      </w:r>
      <w:r>
        <w:br/>
      </w:r>
      <w:r>
        <w:t xml:space="preserve">1.</w:t>
      </w:r>
      <w:r>
        <w:t xml:space="preserve"> </w:t>
      </w:r>
      <w:r>
        <w:rPr>
          <w:b/>
          <w:bCs/>
        </w:rPr>
        <w:t xml:space="preserve">Performance</w:t>
      </w:r>
      <w:r>
        <w:t xml:space="preserve"> </w:t>
      </w:r>
      <w:r>
        <w:t xml:space="preserve">— faster decisions, less rework, more value.</w:t>
      </w:r>
      <w:r>
        <w:br/>
      </w:r>
      <w:r>
        <w:t xml:space="preserve">2.</w:t>
      </w:r>
      <w:r>
        <w:t xml:space="preserve"> </w:t>
      </w:r>
      <w:r>
        <w:rPr>
          <w:b/>
          <w:bCs/>
        </w:rPr>
        <w:t xml:space="preserve">Learning</w:t>
      </w:r>
      <w:r>
        <w:t xml:space="preserve"> </w:t>
      </w:r>
      <w:r>
        <w:t xml:space="preserve">— safer dialogue, faster feedback, better innovation.</w:t>
      </w:r>
      <w:r>
        <w:br/>
      </w:r>
      <w:r>
        <w:t xml:space="preserve">3.</w:t>
      </w:r>
      <w:r>
        <w:t xml:space="preserve"> </w:t>
      </w:r>
      <w:r>
        <w:rPr>
          <w:b/>
          <w:bCs/>
        </w:rPr>
        <w:t xml:space="preserve">Engagement</w:t>
      </w:r>
      <w:r>
        <w:t xml:space="preserve"> </w:t>
      </w:r>
      <w:r>
        <w:t xml:space="preserve">— lower turnover, higher energy, stronger trust.</w:t>
      </w:r>
    </w:p>
    <w:p>
      <w:r>
        <w:pict>
          <v:rect style="width:0;height:1.5pt" o:hralign="center" o:hrstd="t" o:hr="t"/>
        </w:pict>
      </w:r>
    </w:p>
    <w:bookmarkEnd w:id="24"/>
    <w:bookmarkStart w:id="25" w:name="summary-line"/>
    <w:p>
      <w:pPr>
        <w:pStyle w:val="Heading3"/>
      </w:pPr>
      <w:r>
        <w:t xml:space="preserve">Summary Line</w:t>
      </w:r>
    </w:p>
    <w:p>
      <w:pPr>
        <w:pStyle w:val="BlockText"/>
      </w:pPr>
      <w:r>
        <w:rPr>
          <w:b/>
          <w:bCs/>
        </w:rPr>
        <w:t xml:space="preserve">Culture Crunch turns leadership into an operating system — one that continuously powers clarity, trust, and performance in an increasingly complex world.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2025-11-10T04:37:07Z</dcterms:created>
  <dcterms:modified xsi:type="dcterms:W3CDTF">2025-11-10T04:37:07Z</dcterms:modified>
</cp:coreProperties>
</file>

<file path=docProps/custom.xml><?xml version="1.0" encoding="utf-8"?>
<Properties xmlns="http://schemas.openxmlformats.org/officeDocument/2006/custom-properties" xmlns:vt="http://schemas.openxmlformats.org/officeDocument/2006/docPropsVTypes"/>
</file>