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276"/>
        <w:jc w:val="center"/>
        <w:rPr>
          <w:sz w:val="28"/>
          <w:szCs w:val="28"/>
        </w:rPr>
      </w:pPr>
      <w:r>
        <w:rPr>
          <w:sz w:val="28"/>
          <w:szCs w:val="28"/>
        </w:rPr>
        <w:t>Общество с ограниченной ответственностью</w:t>
      </w:r>
    </w:p>
    <w:p>
      <w:pPr>
        <w:pStyle w:val="Normal"/>
        <w:bidi w:val="0"/>
        <w:spacing w:lineRule="auto" w:line="276"/>
        <w:jc w:val="center"/>
        <w:rPr>
          <w:sz w:val="28"/>
          <w:szCs w:val="28"/>
        </w:rPr>
      </w:pPr>
      <w:r>
        <w:rPr>
          <w:sz w:val="28"/>
          <w:szCs w:val="28"/>
        </w:rPr>
        <w:t>Научно-производственная фирма «АМК ГОРИЗОНТ»</w:t>
      </w:r>
    </w:p>
    <w:p>
      <w:pPr>
        <w:pStyle w:val="Normal"/>
        <w:bidi w:val="0"/>
        <w:spacing w:lineRule="auto" w:line="276"/>
        <w:jc w:val="center"/>
        <w:rPr>
          <w:sz w:val="28"/>
          <w:szCs w:val="28"/>
        </w:rPr>
      </w:pPr>
      <w:r>
        <w:rPr>
          <w:sz w:val="28"/>
          <w:szCs w:val="28"/>
        </w:rPr>
        <w:t>(ООО НПФ «АМК ГОРИЗОНТ»)</w:t>
      </w:r>
    </w:p>
    <w:p>
      <w:pPr>
        <w:pStyle w:val="Normal"/>
        <w:bidi w:val="0"/>
        <w:spacing w:lineRule="auto" w:line="276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76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left" w:pos="5670" w:leader="none"/>
        </w:tabs>
        <w:bidi w:val="0"/>
        <w:spacing w:lineRule="auto" w:line="276"/>
        <w:ind w:left="0" w:right="0" w:hanging="1"/>
        <w:jc w:val="right"/>
        <w:rPr>
          <w:sz w:val="28"/>
          <w:szCs w:val="28"/>
        </w:rPr>
      </w:pPr>
      <w:r>
        <w:rPr>
          <w:sz w:val="28"/>
          <w:szCs w:val="28"/>
        </w:rPr>
        <w:tab/>
        <w:tab/>
        <w:t>УТВЕРЖДАЮ</w:t>
      </w:r>
    </w:p>
    <w:p>
      <w:pPr>
        <w:pStyle w:val="Normal"/>
        <w:tabs>
          <w:tab w:val="clear" w:pos="709"/>
          <w:tab w:val="left" w:pos="5670" w:leader="none"/>
        </w:tabs>
        <w:bidi w:val="0"/>
        <w:spacing w:lineRule="auto" w:line="276"/>
        <w:jc w:val="right"/>
        <w:rPr>
          <w:sz w:val="28"/>
          <w:szCs w:val="28"/>
        </w:rPr>
      </w:pPr>
      <w:r>
        <w:rPr>
          <w:sz w:val="28"/>
          <w:szCs w:val="28"/>
        </w:rPr>
        <w:tab/>
        <w:tab/>
        <w:t>Генеральный директор</w:t>
      </w:r>
    </w:p>
    <w:p>
      <w:pPr>
        <w:pStyle w:val="Normal"/>
        <w:tabs>
          <w:tab w:val="clear" w:pos="709"/>
          <w:tab w:val="left" w:pos="5670" w:leader="none"/>
        </w:tabs>
        <w:bidi w:val="0"/>
        <w:spacing w:lineRule="auto" w:line="276"/>
        <w:jc w:val="right"/>
        <w:rPr>
          <w:sz w:val="28"/>
          <w:szCs w:val="28"/>
        </w:rPr>
      </w:pPr>
      <w:r>
        <w:rPr>
          <w:sz w:val="28"/>
          <w:szCs w:val="28"/>
        </w:rPr>
        <w:tab/>
        <w:t>ООО НПФ «АМК ГОРИЗОНТ»</w:t>
      </w:r>
    </w:p>
    <w:p>
      <w:pPr>
        <w:pStyle w:val="Normal"/>
        <w:tabs>
          <w:tab w:val="clear" w:pos="709"/>
          <w:tab w:val="left" w:pos="5670" w:leader="none"/>
        </w:tabs>
        <w:bidi w:val="0"/>
        <w:spacing w:lineRule="auto" w:line="276"/>
        <w:jc w:val="right"/>
        <w:rPr>
          <w:sz w:val="28"/>
          <w:szCs w:val="28"/>
        </w:rPr>
      </w:pPr>
      <w:r>
        <w:rPr>
          <w:sz w:val="28"/>
          <w:szCs w:val="28"/>
        </w:rPr>
        <w:tab/>
        <w:t>____________ И.Н. Брякин</w:t>
      </w:r>
    </w:p>
    <w:p>
      <w:pPr>
        <w:pStyle w:val="Normal"/>
        <w:tabs>
          <w:tab w:val="clear" w:pos="709"/>
          <w:tab w:val="left" w:pos="5670" w:leader="none"/>
        </w:tabs>
        <w:bidi w:val="0"/>
        <w:spacing w:lineRule="auto" w:line="276"/>
        <w:jc w:val="right"/>
        <w:rPr>
          <w:sz w:val="28"/>
          <w:szCs w:val="28"/>
        </w:rPr>
      </w:pPr>
      <w:r>
        <w:rPr>
          <w:sz w:val="28"/>
          <w:szCs w:val="28"/>
        </w:rPr>
        <w:tab/>
        <w:t>____________ 2025 г.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Style19"/>
        <w:bidi w:val="0"/>
        <w:jc w:val="center"/>
        <w:rPr/>
      </w:pPr>
      <w:r>
        <w:rPr/>
        <w:t>Мера электрического импеданса многозначная УНМИ-1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Техническое описание и руководство по эксплуатации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76"/>
        <w:ind w:left="5103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Руководитель </w:t>
      </w:r>
    </w:p>
    <w:p>
      <w:pPr>
        <w:pStyle w:val="Normal"/>
        <w:bidi w:val="0"/>
        <w:spacing w:lineRule="auto" w:line="276"/>
        <w:ind w:left="5103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  <w:t>обособленного подразделения</w:t>
      </w:r>
    </w:p>
    <w:p>
      <w:pPr>
        <w:pStyle w:val="Normal"/>
        <w:bidi w:val="0"/>
        <w:spacing w:lineRule="auto" w:line="276"/>
        <w:ind w:left="5103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 г. Воронеже </w:t>
      </w:r>
    </w:p>
    <w:p>
      <w:pPr>
        <w:pStyle w:val="Normal"/>
        <w:bidi w:val="0"/>
        <w:spacing w:lineRule="auto" w:line="276"/>
        <w:ind w:left="5103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  <w:t>______________ М.Ю. Палагин</w:t>
      </w:r>
    </w:p>
    <w:p>
      <w:pPr>
        <w:pStyle w:val="Normal"/>
        <w:bidi w:val="0"/>
        <w:spacing w:lineRule="auto" w:line="276"/>
        <w:ind w:left="5103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  <w:t>______________ 2025 г.</w:t>
      </w:r>
    </w:p>
    <w:p>
      <w:pPr>
        <w:pStyle w:val="Normal"/>
        <w:bidi w:val="0"/>
        <w:spacing w:lineRule="auto" w:line="276"/>
        <w:ind w:left="426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76"/>
        <w:ind w:left="426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lineRule="auto" w:line="276"/>
        <w:ind w:left="426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  <w:t>Разработал                                        Ведущий инженер-электроник</w:t>
      </w:r>
    </w:p>
    <w:p>
      <w:pPr>
        <w:pStyle w:val="Normal"/>
        <w:bidi w:val="0"/>
        <w:spacing w:lineRule="auto" w:line="276"/>
        <w:ind w:left="5103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  <w:t>______________ А.И. Боев</w:t>
      </w:r>
    </w:p>
    <w:p>
      <w:pPr>
        <w:pStyle w:val="Normal"/>
        <w:bidi w:val="0"/>
        <w:spacing w:lineRule="auto" w:line="276"/>
        <w:ind w:left="5103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  <w:t>______________ 2025 г.</w:t>
      </w:r>
    </w:p>
    <w:p>
      <w:pPr>
        <w:pStyle w:val="11"/>
        <w:bidi w:val="0"/>
        <w:snapToGrid w:val="false"/>
        <w:spacing w:lineRule="auto" w:line="276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napToGrid w:val="false"/>
        <w:spacing w:lineRule="auto" w:line="276"/>
        <w:ind w:left="426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  <w:t>Метрологическая экспертиза</w:t>
        <w:tab/>
        <w:tab/>
        <w:t xml:space="preserve">  Ведущий инженер-метролог</w:t>
      </w:r>
    </w:p>
    <w:p>
      <w:pPr>
        <w:pStyle w:val="11"/>
        <w:bidi w:val="0"/>
        <w:snapToGrid w:val="false"/>
        <w:spacing w:lineRule="auto" w:line="276"/>
        <w:ind w:left="5103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  <w:t>_____________ Д.Р. Маганаветдинов _____________ 2025 г.</w:t>
      </w:r>
    </w:p>
    <w:p>
      <w:pPr>
        <w:pStyle w:val="11"/>
        <w:bidi w:val="0"/>
        <w:snapToGrid w:val="false"/>
        <w:spacing w:lineRule="auto" w:line="276"/>
        <w:ind w:left="5103" w:right="-144" w:hanging="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1"/>
        <w:bidi w:val="0"/>
        <w:snapToGrid w:val="false"/>
        <w:spacing w:lineRule="auto" w:line="276"/>
        <w:ind w:left="0" w:right="-144"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sectPr>
          <w:type w:val="nextPage"/>
          <w:pgSz w:w="11906" w:h="16838"/>
          <w:pgMar w:left="1701" w:right="851" w:header="0" w:top="1134" w:footer="0" w:bottom="1134" w:gutter="0"/>
          <w:pgNumType w:start="1" w:fmt="decimal"/>
          <w:formProt w:val="false"/>
          <w:textDirection w:val="lrTb"/>
          <w:docGrid w:type="default" w:linePitch="381" w:charSpace="28672"/>
        </w:sectPr>
        <w:pStyle w:val="11"/>
        <w:bidi w:val="0"/>
        <w:snapToGrid w:val="false"/>
        <w:spacing w:lineRule="auto" w:line="276"/>
        <w:ind w:left="0" w:right="-144" w:hanging="0"/>
        <w:jc w:val="center"/>
        <w:rPr>
          <w:sz w:val="28"/>
          <w:szCs w:val="28"/>
        </w:rPr>
      </w:pPr>
      <w:r>
        <w:rPr>
          <w:sz w:val="28"/>
          <w:szCs w:val="28"/>
        </w:rPr>
        <w:t>Воронеж 2025 г.</w:t>
      </w:r>
    </w:p>
    <w:p>
      <w:pPr>
        <w:pStyle w:val="1"/>
        <w:bidi w:val="0"/>
        <w:jc w:val="left"/>
        <w:rPr/>
      </w:pPr>
      <w:r>
        <w:rPr/>
        <w:t>Назначение и область применения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Мера электрического импеданса многозначная УНМИ-1 предназначена для воспроизведения  значений электрического импеданса в диапазоне частот 50...2400 кГц. Рабочие частоты меры указываются в её паспорте. Мера применяется для имитации у геофизических приборов электромагнитного каротажа (ЭМК) однородной бесконечной среды с заданным удельным электрическим сопротивлением (УЭС). Мерой комплектуются: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- производственные и ремонтные участки предприятий, производящих и эксплуатирующих приборы ЭМК;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- приборы ЭМК в составе геофизических партий.</w:t>
      </w:r>
    </w:p>
    <w:p>
      <w:pPr>
        <w:pStyle w:val="1"/>
        <w:bidi w:val="0"/>
        <w:jc w:val="both"/>
        <w:rPr/>
      </w:pPr>
      <w:r>
        <w:rPr/>
        <w:t>Технические параметры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6"/>
        <w:gridCol w:w="2551"/>
      </w:tblGrid>
      <w:tr>
        <w:trPr/>
        <w:tc>
          <w:tcPr>
            <w:tcW w:w="70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Номинальный диаметр индуктора, мм</w:t>
            </w:r>
          </w:p>
        </w:tc>
        <w:tc>
          <w:tcPr>
            <w:tcW w:w="25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</w:tr>
      <w:tr>
        <w:trPr/>
        <w:tc>
          <w:tcPr>
            <w:tcW w:w="70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Номинальная индуктивность индуктора, мкГн</w:t>
            </w:r>
          </w:p>
        </w:tc>
        <w:tc>
          <w:tcPr>
            <w:tcW w:w="25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4,6</w:t>
            </w:r>
          </w:p>
        </w:tc>
      </w:tr>
      <w:tr>
        <w:trPr/>
        <w:tc>
          <w:tcPr>
            <w:tcW w:w="70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состояний коммутации резисторов</w:t>
            </w:r>
          </w:p>
        </w:tc>
        <w:tc>
          <w:tcPr>
            <w:tcW w:w="25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  <w:tr>
        <w:trPr/>
        <w:tc>
          <w:tcPr>
            <w:tcW w:w="70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состояний коммутации конденсаторов</w:t>
            </w:r>
          </w:p>
        </w:tc>
        <w:tc>
          <w:tcPr>
            <w:tcW w:w="25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 или 10</w:t>
            </w:r>
          </w:p>
        </w:tc>
      </w:tr>
      <w:tr>
        <w:trPr/>
        <w:tc>
          <w:tcPr>
            <w:tcW w:w="70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Габаритные размеры, мм</w:t>
            </w:r>
          </w:p>
        </w:tc>
        <w:tc>
          <w:tcPr>
            <w:tcW w:w="25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Ø1100 х 80</w:t>
            </w:r>
          </w:p>
        </w:tc>
      </w:tr>
      <w:tr>
        <w:trPr/>
        <w:tc>
          <w:tcPr>
            <w:tcW w:w="70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Масса, кг</w:t>
            </w:r>
          </w:p>
        </w:tc>
        <w:tc>
          <w:tcPr>
            <w:tcW w:w="25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4,2</w:t>
            </w:r>
          </w:p>
        </w:tc>
      </w:tr>
    </w:tbl>
    <w:p>
      <w:pPr>
        <w:pStyle w:val="1"/>
        <w:bidi w:val="0"/>
        <w:jc w:val="both"/>
        <w:rPr/>
      </w:pPr>
      <w:r>
        <w:rPr/>
        <w:t>Условия эксплуатации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6"/>
        <w:gridCol w:w="2551"/>
      </w:tblGrid>
      <w:tr>
        <w:trPr/>
        <w:tc>
          <w:tcPr>
            <w:tcW w:w="70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Температура эксплуатации, </w:t>
            </w:r>
            <w:r>
              <w:rPr>
                <w:rFonts w:eastAsia="Cambria Math" w:cs="Cambria Math" w:ascii="Cambria Math" w:hAnsi="Cambria Math"/>
                <w:sz w:val="28"/>
                <w:szCs w:val="28"/>
              </w:rPr>
              <w:t>℃</w:t>
            </w:r>
          </w:p>
        </w:tc>
        <w:tc>
          <w:tcPr>
            <w:tcW w:w="25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+5...+40</w:t>
            </w:r>
          </w:p>
        </w:tc>
      </w:tr>
      <w:tr>
        <w:trPr/>
        <w:tc>
          <w:tcPr>
            <w:tcW w:w="70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 влажность при эксплуатации, %</w:t>
            </w:r>
          </w:p>
        </w:tc>
        <w:tc>
          <w:tcPr>
            <w:tcW w:w="25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45...80</w:t>
            </w:r>
          </w:p>
        </w:tc>
      </w:tr>
      <w:tr>
        <w:trPr/>
        <w:tc>
          <w:tcPr>
            <w:tcW w:w="7086" w:type="dxa"/>
            <w:tcBorders/>
          </w:tcPr>
          <w:p>
            <w:pPr>
              <w:pStyle w:val="Normal"/>
              <w:widowControl w:val="false"/>
              <w:bidi w:val="0"/>
              <w:spacing w:lineRule="auto" w:line="276"/>
              <w:ind w:left="0" w:right="0" w:hang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Атмосферное давление, мм рт. ст.</w:t>
            </w:r>
          </w:p>
        </w:tc>
        <w:tc>
          <w:tcPr>
            <w:tcW w:w="25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630...800</w:t>
            </w:r>
          </w:p>
        </w:tc>
      </w:tr>
      <w:tr>
        <w:trPr/>
        <w:tc>
          <w:tcPr>
            <w:tcW w:w="70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Напряжённость магнитного поля промышленной частоты, А/м, не более</w:t>
            </w:r>
          </w:p>
        </w:tc>
        <w:tc>
          <w:tcPr>
            <w:tcW w:w="25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>
        <w:trPr/>
        <w:tc>
          <w:tcPr>
            <w:tcW w:w="70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Напряжённость электрического поля в диапазоне частот 0,03...30 МГц, В/м, не более</w:t>
            </w:r>
          </w:p>
        </w:tc>
        <w:tc>
          <w:tcPr>
            <w:tcW w:w="25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</w:tr>
    </w:tbl>
    <w:p>
      <w:pPr>
        <w:pStyle w:val="1"/>
        <w:bidi w:val="0"/>
        <w:jc w:val="both"/>
        <w:rPr/>
      </w:pPr>
      <w:r>
        <w:rPr/>
        <w:t>Условия хранения и транспортирования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9"/>
        <w:gridCol w:w="3958"/>
      </w:tblGrid>
      <w:tr>
        <w:trPr/>
        <w:tc>
          <w:tcPr>
            <w:tcW w:w="5679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Температура хранения, </w:t>
            </w:r>
            <w:r>
              <w:rPr>
                <w:rFonts w:eastAsia="Cambria Math" w:cs="Cambria Math" w:ascii="Cambria Math" w:hAnsi="Cambria Math"/>
                <w:sz w:val="28"/>
                <w:szCs w:val="28"/>
              </w:rPr>
              <w:t>℃</w:t>
            </w:r>
          </w:p>
        </w:tc>
        <w:tc>
          <w:tcPr>
            <w:tcW w:w="3958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+5...+40</w:t>
            </w:r>
          </w:p>
        </w:tc>
      </w:tr>
      <w:tr>
        <w:trPr/>
        <w:tc>
          <w:tcPr>
            <w:tcW w:w="5679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 влажность при хранении, %</w:t>
            </w:r>
          </w:p>
        </w:tc>
        <w:tc>
          <w:tcPr>
            <w:tcW w:w="3958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0...80</w:t>
            </w:r>
          </w:p>
        </w:tc>
      </w:tr>
      <w:tr>
        <w:trPr/>
        <w:tc>
          <w:tcPr>
            <w:tcW w:w="5679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Температура транспортировки, </w:t>
            </w:r>
            <w:r>
              <w:rPr>
                <w:rFonts w:eastAsia="Cambria Math" w:cs="Cambria Math" w:ascii="Cambria Math" w:hAnsi="Cambria Math"/>
                <w:sz w:val="28"/>
                <w:szCs w:val="28"/>
              </w:rPr>
              <w:t>℃</w:t>
            </w:r>
          </w:p>
        </w:tc>
        <w:tc>
          <w:tcPr>
            <w:tcW w:w="3958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минус 50...+50</w:t>
            </w:r>
          </w:p>
        </w:tc>
      </w:tr>
      <w:tr>
        <w:trPr/>
        <w:tc>
          <w:tcPr>
            <w:tcW w:w="5679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 влажность при транспортировании, %</w:t>
            </w:r>
          </w:p>
        </w:tc>
        <w:tc>
          <w:tcPr>
            <w:tcW w:w="3958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0...80</w:t>
            </w:r>
          </w:p>
        </w:tc>
      </w:tr>
      <w:tr>
        <w:trPr/>
        <w:tc>
          <w:tcPr>
            <w:tcW w:w="5679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Вибрации, удары и транспортная тряска, м / с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3958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</w:tr>
      <w:tr>
        <w:trPr/>
        <w:tc>
          <w:tcPr>
            <w:tcW w:w="5679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Частота вибрации и тряски</w:t>
            </w:r>
          </w:p>
        </w:tc>
        <w:tc>
          <w:tcPr>
            <w:tcW w:w="3958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4...72</w:t>
            </w:r>
          </w:p>
        </w:tc>
      </w:tr>
      <w:tr>
        <w:trPr/>
        <w:tc>
          <w:tcPr>
            <w:tcW w:w="5679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Число ударов в минуту </w:t>
            </w:r>
          </w:p>
        </w:tc>
        <w:tc>
          <w:tcPr>
            <w:tcW w:w="3958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80...120</w:t>
            </w:r>
          </w:p>
        </w:tc>
      </w:tr>
    </w:tbl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Транспортирование должно осуществляться в транспортной таре. При транспортировании и хранении на меру  УНМИ-1 не должны воздействовать: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- прямые солнечные лучи, открытое пламя и источники ИК-излучения;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  <w:lang w:val="ru-RU"/>
        </w:rPr>
        <w:t xml:space="preserve">пыль, </w:t>
      </w:r>
      <w:r>
        <w:rPr>
          <w:sz w:val="28"/>
          <w:szCs w:val="28"/>
        </w:rPr>
        <w:t>пары и аэрозоли кислот, щелочей, солей и органических растворителей.</w:t>
      </w:r>
    </w:p>
    <w:p>
      <w:pPr>
        <w:pStyle w:val="1"/>
        <w:bidi w:val="0"/>
        <w:jc w:val="left"/>
        <w:rPr/>
      </w:pPr>
      <w:r>
        <w:rPr/>
        <w:t>Принцип действия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Мера электрического импеданса многозначная УНМИ-1 состоит из индуктора, расположенного на жёстком каркасе, и электронного блока. Электронный блок (рисунки 1, 2) состоит из: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- набора конденсаторов;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- набора резисторов;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- коммутационных реле;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- схемы управления;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- вспомогательных цепей.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Управляющая схема по заданному алгоритму подключает к индуктору резисторы и конденсаторы, таким образом меняя импеданс получившейся RLC-цепи. Коммутация может осуществляться программно и вручную. При программной коммутации управление электронным блоком производится по интерфейсу </w:t>
      </w:r>
      <w:r>
        <w:rPr>
          <w:sz w:val="28"/>
          <w:szCs w:val="28"/>
          <w:lang w:val="en-US"/>
        </w:rPr>
        <w:t xml:space="preserve">RS-485 </w:t>
      </w:r>
      <w:r>
        <w:rPr>
          <w:sz w:val="28"/>
          <w:szCs w:val="28"/>
          <w:lang w:val="ru-RU"/>
        </w:rPr>
        <w:t xml:space="preserve">или через протокол беспроводной связи </w:t>
      </w:r>
      <w:r>
        <w:rPr>
          <w:sz w:val="28"/>
          <w:szCs w:val="28"/>
          <w:lang w:val="en-US"/>
        </w:rPr>
        <w:t xml:space="preserve">Bluetooth. </w:t>
      </w:r>
      <w:r>
        <w:rPr>
          <w:sz w:val="28"/>
          <w:szCs w:val="28"/>
          <w:lang w:val="ru-RU"/>
        </w:rPr>
        <w:t>Ручное управление осуществляется кнопкой, расположенной на корпусе блока.</w:t>
      </w:r>
    </w:p>
    <w:p>
      <w:pPr>
        <w:pStyle w:val="Normal"/>
        <w:bidi w:val="0"/>
        <w:jc w:val="both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6120130" cy="460502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1. Электронный блок УНМИ-1 в режиме «Работа». 1 — Разъём 1 (коммутационный), 2 — разъём 2 (калибровочный), 3 — короткозамыкающая вставка.</w:t>
      </w:r>
      <w:r>
        <w:br w:type="page"/>
      </w:r>
    </w:p>
    <w:p>
      <w:pPr>
        <w:pStyle w:val="Normal"/>
        <w:bidi w:val="0"/>
        <w:jc w:val="both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5290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2. Электронный блок УНМИ-1 в режиме «Калибровка». 1 — Разъём 1 (коммутационный), 2 — разъём 2 (калибровочный), 4 — калибровочный кабель, 5 — кнопка включения, 6 — кнопка управления.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Включение меры производится кнопкой 5. В режиме «Работа» цепь замкнута короткозамыкающей вставкой 3. В режиме «Калибровка» в разрыв цепи включается измеритель электрического импеданса через калибровочный кабель 4.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Для работы на частоте 1 используются конденсаторы</w:t>
      </w:r>
      <w:r>
        <w:rPr>
          <w:sz w:val="28"/>
          <w:szCs w:val="28"/>
          <w:lang w:val="en-US"/>
        </w:rPr>
        <w:t xml:space="preserve"> C1...C5,</w:t>
      </w:r>
      <w:r>
        <w:rPr>
          <w:sz w:val="28"/>
          <w:szCs w:val="28"/>
          <w:lang w:val="ru-RU"/>
        </w:rPr>
        <w:t xml:space="preserve"> на частоте 2  используются конденсаторы</w:t>
      </w:r>
      <w:r>
        <w:rPr>
          <w:sz w:val="28"/>
          <w:szCs w:val="28"/>
          <w:lang w:val="en-US"/>
        </w:rPr>
        <w:t xml:space="preserve"> C</w:t>
      </w:r>
      <w:r>
        <w:rPr>
          <w:sz w:val="28"/>
          <w:szCs w:val="28"/>
          <w:lang w:val="ru-RU"/>
        </w:rPr>
        <w:t>6</w:t>
      </w:r>
      <w:r>
        <w:rPr>
          <w:sz w:val="28"/>
          <w:szCs w:val="28"/>
          <w:lang w:val="en-US"/>
        </w:rPr>
        <w:t>...C</w:t>
      </w:r>
      <w:r>
        <w:rPr>
          <w:sz w:val="28"/>
          <w:szCs w:val="28"/>
          <w:lang w:val="ru-RU"/>
        </w:rPr>
        <w:t>10. Частоты 1 и 2 приводятся в паспорте меры. На этих же частотах прибор индукционного каротажа генерирует и принимает магнитное поле.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Имитация УЭС осуществляется следующим образом. Прибор электромагнитного каротажа представляет собой систему индукторов: источников и приёмников магнитного поля. Для заданного взаимного расположения индукторов сигналы в приёмниках поля меняются в зависимости от УЭС среды, в которую помещён прибор. Эта зависимость описывается, например, теоретической моделью Долля, широко применяемой в геофизике. Если расположить меру электрического импеданса УНМИ-1 соосно с прибором электромагнитного каротажа в геометрическом центре приёмника (приёмников) поля, то сигналы в приёмных индукторах изменятся. В рамках модели Долля существует однозначная связь между импедансом меры и УЭС бесконечной среды, вызвавшими одинаковые изменения сигналов в приёмных индукторах. Сравнивая значения этих сигналов с ожидаемыми, можно оценить точность определения УЭС прибором индукционного каротажа в моменте, на временном интервале и при воздействии факторов окружающей среды (температуры, деформаций, электромагнитных неоднородностей). 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1"/>
        <w:bidi w:val="0"/>
        <w:jc w:val="left"/>
        <w:rPr/>
      </w:pPr>
      <w:r>
        <w:rPr/>
        <w:t>Подготовка прибора к работе. Работа с прибором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1. Извлечь меру  УНМИ-1 из транспортной тары. После транспортирования меры выдержать её в условиях эксплуатации не менее двух часов.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2. Зарядить аккумулятор электронного блока. Для этого подключить к разъёму USB источник постоянного тока напряжением 5</w:t>
      </w:r>
      <w:r>
        <w:rPr>
          <w:rFonts w:ascii="FreeSerif" w:hAnsi="FreeSerif"/>
          <w:sz w:val="28"/>
          <w:szCs w:val="28"/>
        </w:rPr>
        <w:t>±</w:t>
      </w:r>
      <w:r>
        <w:rPr>
          <w:sz w:val="28"/>
          <w:szCs w:val="28"/>
        </w:rPr>
        <w:t>0,25 В мощностью не менее 2,5 Вт. Время полного заряда аккумулятора равно 10 ч.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3. Расположить меру в точке записи прибора ЭМК. Ось прибора и плоскость меры должны быть перпендикулярны. В радиусе 2 м от меры должны отсутствовать металлические предметы с габаритами более 0,5 м.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4</w:t>
      </w:r>
      <w:r>
        <w:rPr>
          <w:sz w:val="28"/>
          <w:szCs w:val="28"/>
        </w:rPr>
        <w:t>. Подсоединить короткозамыкающую вставку 3 к разъёму 2.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5</w:t>
      </w:r>
      <w:r>
        <w:rPr>
          <w:sz w:val="28"/>
          <w:szCs w:val="28"/>
        </w:rPr>
        <w:t>. Включить электронный блок нажатием кнопки 5. Включение происходит по короткому нажатию, выключение по длинному (длительность нажатия 3 с). Индикатором включения служит светодиод «ПИТ» (рисунок 1).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6</w:t>
      </w:r>
      <w:r>
        <w:rPr>
          <w:sz w:val="28"/>
          <w:szCs w:val="28"/>
        </w:rPr>
        <w:t>. В ручном режиме работы коммутация резисторов и конденсаторов осуществляется кнопкой 6. Режимы коммутируются последовательно по кругу. Индикаторами режимов служат светодиоды</w:t>
      </w:r>
      <w:r>
        <w:rPr>
          <w:sz w:val="28"/>
          <w:szCs w:val="28"/>
          <w:lang w:val="en-US"/>
        </w:rPr>
        <w:t xml:space="preserve"> «R1»...«R8» </w:t>
      </w:r>
      <w:r>
        <w:rPr>
          <w:sz w:val="28"/>
          <w:szCs w:val="28"/>
          <w:lang w:val="ru-RU"/>
        </w:rPr>
        <w:t>и «</w:t>
      </w:r>
      <w:r>
        <w:rPr>
          <w:sz w:val="28"/>
          <w:szCs w:val="28"/>
          <w:lang w:val="en-US"/>
        </w:rPr>
        <w:t>C1»...«C10»</w:t>
      </w:r>
      <w:r>
        <w:rPr>
          <w:sz w:val="28"/>
          <w:szCs w:val="28"/>
        </w:rPr>
        <w:t>. Последовательно нажимая кнопку 6, выбрать требуемые значения сопротивления и ёмкости.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7.</w:t>
      </w:r>
      <w:r>
        <w:rPr>
          <w:sz w:val="28"/>
          <w:szCs w:val="28"/>
        </w:rPr>
        <w:t> В автоматическом режиме установить на ПК специализированное ПО. Произвести настройку COM-порта.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/>
      </w:r>
      <w:r>
        <w:br w:type="page"/>
      </w:r>
    </w:p>
    <w:p>
      <w:pPr>
        <w:pStyle w:val="1"/>
        <w:rPr>
          <w:sz w:val="28"/>
          <w:szCs w:val="28"/>
        </w:rPr>
      </w:pPr>
      <w:r>
        <w:rPr/>
        <w:t>Приложение А. Габаритный чертёж меры электрического импеданса многозначной УНМИ-1</w:t>
      </w:r>
    </w:p>
    <w:p>
      <w:pPr>
        <w:pStyle w:val="Style13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93915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93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1"/>
        <w:bidi w:val="0"/>
        <w:jc w:val="left"/>
        <w:rPr/>
      </w:pPr>
      <w:r>
        <w:rPr/>
        <w:t>Приложение Б. Методика калибровки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Установленный производителем межкалибровочный интервал меры электрического импеданса многозначной УНМИ-1 равен 36 месяцев. Внеочередная калибровка меры проводится при её выходе из производства или ремонта.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bidi w:val="0"/>
        <w:jc w:val="left"/>
        <w:rPr/>
      </w:pPr>
      <w:r>
        <w:rPr/>
        <w:t>Условия калибровки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86"/>
        <w:gridCol w:w="2951"/>
      </w:tblGrid>
      <w:tr>
        <w:trPr/>
        <w:tc>
          <w:tcPr>
            <w:tcW w:w="66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Температура окружающей среды, </w:t>
            </w:r>
            <w:r>
              <w:rPr>
                <w:rFonts w:eastAsia="Cambria Math" w:cs="Cambria Math" w:ascii="Cambria Math" w:hAnsi="Cambria Math"/>
                <w:sz w:val="28"/>
                <w:szCs w:val="28"/>
              </w:rPr>
              <w:t>℃</w:t>
            </w:r>
          </w:p>
        </w:tc>
        <w:tc>
          <w:tcPr>
            <w:tcW w:w="29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+15...+35</w:t>
            </w:r>
          </w:p>
        </w:tc>
      </w:tr>
      <w:tr>
        <w:trPr/>
        <w:tc>
          <w:tcPr>
            <w:tcW w:w="66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Относительная влажность при эксплуатации, %</w:t>
            </w:r>
          </w:p>
        </w:tc>
        <w:tc>
          <w:tcPr>
            <w:tcW w:w="29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45...60</w:t>
            </w:r>
          </w:p>
        </w:tc>
      </w:tr>
      <w:tr>
        <w:trPr/>
        <w:tc>
          <w:tcPr>
            <w:tcW w:w="6686" w:type="dxa"/>
            <w:tcBorders/>
          </w:tcPr>
          <w:p>
            <w:pPr>
              <w:pStyle w:val="Normal"/>
              <w:widowControl w:val="false"/>
              <w:bidi w:val="0"/>
              <w:spacing w:lineRule="auto" w:line="276"/>
              <w:ind w:left="0" w:right="0" w:hang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Атмосферное давление, мм рт. ст.</w:t>
            </w:r>
          </w:p>
        </w:tc>
        <w:tc>
          <w:tcPr>
            <w:tcW w:w="29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630...800</w:t>
            </w:r>
          </w:p>
        </w:tc>
      </w:tr>
    </w:tbl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bidi w:val="0"/>
        <w:jc w:val="left"/>
        <w:rPr/>
      </w:pPr>
      <w:r>
        <w:rPr/>
        <w:t>Эталоны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 Термогигрометр с пределами измерения не уже +10...+40 </w:t>
      </w:r>
      <w:r>
        <w:rPr>
          <w:rFonts w:eastAsia="Cambria Math" w:cs="Cambria Math" w:ascii="Cambria Math" w:hAnsi="Cambria Math"/>
          <w:sz w:val="28"/>
          <w:szCs w:val="28"/>
        </w:rPr>
        <w:t xml:space="preserve">℃ </w:t>
      </w:r>
      <w:r>
        <w:rPr>
          <w:sz w:val="28"/>
          <w:szCs w:val="28"/>
        </w:rPr>
        <w:t>(погрешность не хуже 1,5</w:t>
      </w:r>
      <w:r>
        <w:rPr>
          <w:rFonts w:eastAsia="Cambria Math" w:cs="Cambria Math" w:ascii="Cambria Math" w:hAnsi="Cambria Math"/>
          <w:sz w:val="28"/>
          <w:szCs w:val="28"/>
        </w:rPr>
        <w:t xml:space="preserve"> ℃); </w:t>
      </w:r>
      <w:r>
        <w:rPr>
          <w:sz w:val="28"/>
          <w:szCs w:val="28"/>
        </w:rPr>
        <w:t>10...90 %PH (погрешность не хуже 4 %PH).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2. Барометр-анероид с пределами измерения не уже 600...850 мм. рт. ст. (погрешность не хуже 10 мм рт. ст.).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3. Линейка поверочная с пределом измерения не менее 1100 мм (погрешность не хуже 0,5 мм).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4. Измеритель импеданса со следующими характеристиками (не хуже):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86"/>
        <w:gridCol w:w="2951"/>
      </w:tblGrid>
      <w:tr>
        <w:trPr/>
        <w:tc>
          <w:tcPr>
            <w:tcW w:w="66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Диапазон частот, </w:t>
            </w:r>
            <w:r>
              <w:rPr>
                <w:rFonts w:eastAsia="Cambria Math" w:cs="Cambria Math" w:ascii="Cambria Math" w:hAnsi="Cambria Math"/>
                <w:sz w:val="28"/>
                <w:szCs w:val="28"/>
              </w:rPr>
              <w:t>кГц</w:t>
            </w:r>
          </w:p>
        </w:tc>
        <w:tc>
          <w:tcPr>
            <w:tcW w:w="29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20...2400</w:t>
            </w:r>
          </w:p>
        </w:tc>
      </w:tr>
      <w:tr>
        <w:trPr/>
        <w:tc>
          <w:tcPr>
            <w:tcW w:w="66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 сетки частот, не более, кГц</w:t>
            </w:r>
          </w:p>
        </w:tc>
        <w:tc>
          <w:tcPr>
            <w:tcW w:w="29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>
        <w:trPr/>
        <w:tc>
          <w:tcPr>
            <w:tcW w:w="6686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Величина базовой относительной погрешности измерения, не более, %</w:t>
            </w:r>
          </w:p>
        </w:tc>
        <w:tc>
          <w:tcPr>
            <w:tcW w:w="29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</w:tr>
      <w:tr>
        <w:trPr/>
        <w:tc>
          <w:tcPr>
            <w:tcW w:w="6686" w:type="dxa"/>
            <w:tcBorders/>
          </w:tcPr>
          <w:p>
            <w:pPr>
              <w:pStyle w:val="Normal"/>
              <w:widowControl w:val="false"/>
              <w:bidi w:val="0"/>
              <w:spacing w:lineRule="auto" w:line="276"/>
              <w:ind w:left="0" w:right="0" w:hang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измерения действительной части импеданса в последовательной схеме замещения, Ом</w:t>
            </w:r>
          </w:p>
        </w:tc>
        <w:tc>
          <w:tcPr>
            <w:tcW w:w="29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0,1...20000</w:t>
            </w:r>
          </w:p>
        </w:tc>
      </w:tr>
      <w:tr>
        <w:trPr/>
        <w:tc>
          <w:tcPr>
            <w:tcW w:w="6686" w:type="dxa"/>
            <w:tcBorders/>
          </w:tcPr>
          <w:p>
            <w:pPr>
              <w:pStyle w:val="Normal"/>
              <w:widowControl w:val="false"/>
              <w:bidi w:val="0"/>
              <w:spacing w:lineRule="auto" w:line="276"/>
              <w:ind w:left="0" w:right="0" w:hanging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Диапазон измерения мнимой части импеданса в последовательной схеме замещения, Ом</w:t>
            </w:r>
          </w:p>
        </w:tc>
        <w:tc>
          <w:tcPr>
            <w:tcW w:w="2951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0,1...20000</w:t>
            </w:r>
          </w:p>
        </w:tc>
      </w:tr>
    </w:tbl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</w:r>
    </w:p>
    <w:p>
      <w:pPr>
        <w:pStyle w:val="2"/>
        <w:bidi w:val="0"/>
        <w:jc w:val="left"/>
        <w:rPr/>
      </w:pPr>
      <w:r>
        <w:rPr/>
        <w:t>Порядок калибровки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1. </w:t>
      </w:r>
      <w:r>
        <w:rPr>
          <w:b/>
          <w:bCs/>
          <w:sz w:val="28"/>
          <w:szCs w:val="28"/>
        </w:rPr>
        <w:t>Внешний осмотр.</w:t>
      </w:r>
      <w:r>
        <w:rPr>
          <w:sz w:val="28"/>
          <w:szCs w:val="28"/>
        </w:rPr>
        <w:t xml:space="preserve"> Мера не должна иметь механических повреждений и загрязнений наружных частей.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2. </w:t>
      </w:r>
      <w:r>
        <w:rPr>
          <w:b/>
          <w:bCs/>
          <w:sz w:val="28"/>
          <w:szCs w:val="28"/>
        </w:rPr>
        <w:t>Опробование.</w:t>
      </w:r>
      <w:r>
        <w:rPr>
          <w:sz w:val="28"/>
          <w:szCs w:val="28"/>
        </w:rPr>
        <w:t xml:space="preserve"> Мера должна включаться; в ручном режиме управления должна происходить коммутация значений сопротивления и ёмкости.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3. </w:t>
      </w:r>
      <w:r>
        <w:rPr>
          <w:b/>
          <w:bCs/>
          <w:sz w:val="28"/>
          <w:szCs w:val="28"/>
        </w:rPr>
        <w:t>Измерение среднего радиуса индуктора.</w:t>
      </w:r>
      <w:r>
        <w:rPr>
          <w:sz w:val="28"/>
          <w:szCs w:val="28"/>
        </w:rPr>
        <w:t xml:space="preserve"> Измерить внешние и внутренние диаметры индуктора в пяти сечениях, отстоящих друг от друга на угол 72</w:t>
      </w:r>
      <w:r>
        <w:rPr>
          <w:rFonts w:ascii="FreeSerif" w:hAnsi="FreeSerif"/>
          <w:sz w:val="28"/>
          <w:szCs w:val="28"/>
        </w:rPr>
        <w:t>±7,2</w:t>
      </w:r>
      <w:r>
        <w:rPr>
          <w:sz w:val="28"/>
          <w:szCs w:val="28"/>
        </w:rPr>
        <w:t>°. Вычислить среднее значение.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4. </w:t>
      </w:r>
      <w:r>
        <w:rPr>
          <w:b/>
          <w:bCs/>
          <w:sz w:val="28"/>
          <w:szCs w:val="28"/>
        </w:rPr>
        <w:t>Измерение электрического импеданса.</w:t>
      </w:r>
      <w:r>
        <w:rPr>
          <w:sz w:val="28"/>
          <w:szCs w:val="28"/>
        </w:rPr>
        <w:t xml:space="preserve"> Рабочие частоты, на которых проводятся измерения, указаны в паспорте меры.  </w:t>
      </w:r>
      <w:r>
        <w:rPr>
          <w:sz w:val="28"/>
          <w:szCs w:val="28"/>
        </w:rPr>
        <w:t>В радиусе 2 м от меры должны отсутствовать металлические предметы с габаритами более 0,5 м.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4.1. Подключить калибровочный кабель из комплекта меры к измерителю импеданса. Провести калибровку нуля сопротивления (КЗ) измерителя с помощью короткозамыкающей вставки из комплекта меры. Провести калибровку нуля проводимости (ХХ) на открытом конце калибровочного кабеля.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4.2. Снять заглушку с электронного блока меры. Подключить на её место калибровочный кабель. В таблицу Б1 внести установившиеся значения импеданса </w:t>
      </w:r>
      <w:r>
        <w:rPr>
          <w:sz w:val="28"/>
          <w:szCs w:val="28"/>
        </w:rPr>
        <w:t>в последовательной схеме замещения</w:t>
      </w:r>
      <w:r>
        <w:rPr>
          <w:sz w:val="28"/>
          <w:szCs w:val="28"/>
        </w:rPr>
        <w:t>.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Таблица Б1. Измеренные значения импеданса</w:t>
      </w:r>
    </w:p>
    <w:tbl>
      <w:tblPr>
        <w:tblW w:w="9663" w:type="dxa"/>
        <w:jc w:val="left"/>
        <w:tblInd w:w="-23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8"/>
        <w:gridCol w:w="1312"/>
        <w:gridCol w:w="1525"/>
        <w:gridCol w:w="1925"/>
        <w:gridCol w:w="1588"/>
        <w:gridCol w:w="1437"/>
        <w:gridCol w:w="1088"/>
      </w:tblGrid>
      <w:tr>
        <w:trPr/>
        <w:tc>
          <w:tcPr>
            <w:tcW w:w="7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№</w:t>
            </w:r>
          </w:p>
        </w:tc>
        <w:tc>
          <w:tcPr>
            <w:tcW w:w="13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резистора</w:t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конденсатора</w:t>
            </w:r>
          </w:p>
        </w:tc>
        <w:tc>
          <w:tcPr>
            <w:tcW w:w="19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Действительная часть импеданса, Ом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Мнимая часть импеданса, Ом</w:t>
            </w:r>
          </w:p>
        </w:tc>
        <w:tc>
          <w:tcPr>
            <w:tcW w:w="1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Положение частоты</w:t>
            </w:r>
          </w:p>
        </w:tc>
        <w:tc>
          <w:tcPr>
            <w:tcW w:w="10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center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 частоты, кГц</w:t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C1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C2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C3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C4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C5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6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C4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7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C4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8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C4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9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C4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10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C4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11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C4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12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C4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C6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14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C7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C8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C9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val="ru-RU" w:eastAsia="zh-CN" w:bidi="hi-IN"/>
              </w:rPr>
              <w:t>17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 w:eastAsia="Noto Serif CJK SC" w:cs="Noto Sans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val="en-US" w:eastAsia="zh-CN" w:bidi="hi-IN"/>
              </w:rPr>
              <w:t>R1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 w:eastAsia="Noto Serif CJK SC" w:cs="Noto Sans Devanagari"/>
                <w:color w:val="auto"/>
                <w:kern w:val="2"/>
                <w:sz w:val="24"/>
                <w:szCs w:val="24"/>
                <w:lang w:val="en-US" w:eastAsia="zh-CN" w:bidi="hi-IN"/>
              </w:rPr>
            </w:pPr>
            <w:r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val="en-US" w:eastAsia="zh-CN" w:bidi="hi-IN"/>
              </w:rPr>
              <w:t>C10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 w:eastAsia="Noto Serif CJK SC" w:cs="Noto Sans Devanagari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 w:eastAsia="Noto Serif CJK SC" w:cs="Noto Sans Devanagari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eastAsia="zh-CN" w:bidi="hi-IN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 w:eastAsia="Noto Serif CJK SC" w:cs="Noto Sans Devanagari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val="ru-RU" w:eastAsia="zh-CN" w:bidi="hi-IN"/>
              </w:rPr>
              <w:t>Частота</w:t>
            </w:r>
            <w:r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val="en-US" w:eastAsia="zh-CN" w:bidi="hi-IN"/>
              </w:rPr>
              <w:t xml:space="preserve"> </w:t>
            </w:r>
            <w:r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val="ru-RU" w:eastAsia="zh-CN" w:bidi="hi-IN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DDDDD" w:val="clear"/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 w:eastAsia="Noto Serif CJK SC" w:cs="Noto Sans Devanagari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eastAsia="Noto Serif CJK SC" w:cs="Noto Sans Devanagari"/>
                <w:color w:val="auto"/>
                <w:kern w:val="2"/>
                <w:sz w:val="24"/>
                <w:szCs w:val="24"/>
                <w:lang w:eastAsia="zh-CN" w:bidi="hi-IN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18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C9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19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C9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20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C9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21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C9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22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C9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/>
              <w:t>23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C9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7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13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R8</w:t>
            </w:r>
          </w:p>
        </w:tc>
        <w:tc>
          <w:tcPr>
            <w:tcW w:w="15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C9</w:t>
            </w:r>
          </w:p>
        </w:tc>
        <w:tc>
          <w:tcPr>
            <w:tcW w:w="192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58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ru-RU"/>
              </w:rPr>
              <w:t>Частота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108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rFonts w:ascii="Liberation Serif" w:hAnsi="Liberation Serif"/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Примечание. Комбинации «</w:t>
      </w:r>
      <w:r>
        <w:rPr>
          <w:sz w:val="28"/>
          <w:szCs w:val="28"/>
        </w:rPr>
        <w:t>5. </w:t>
      </w:r>
      <w:r>
        <w:rPr>
          <w:sz w:val="24"/>
          <w:szCs w:val="24"/>
          <w:lang w:val="en-US"/>
        </w:rPr>
        <w:t>R1-C5-</w:t>
      </w:r>
      <w:r>
        <w:rPr>
          <w:sz w:val="24"/>
          <w:szCs w:val="24"/>
          <w:lang w:val="ru-RU"/>
        </w:rPr>
        <w:t>Частота </w:t>
      </w:r>
      <w:r>
        <w:rPr>
          <w:sz w:val="24"/>
          <w:szCs w:val="24"/>
          <w:lang w:val="en-US"/>
        </w:rPr>
        <w:t>1</w:t>
      </w:r>
      <w:r>
        <w:rPr>
          <w:sz w:val="28"/>
          <w:szCs w:val="28"/>
          <w:lang w:val="en-US"/>
        </w:rPr>
        <w:t>»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ru-RU"/>
        </w:rPr>
        <w:t xml:space="preserve">и </w:t>
      </w:r>
      <w:r>
        <w:rPr>
          <w:sz w:val="28"/>
          <w:szCs w:val="28"/>
          <w:lang w:val="ru-RU"/>
        </w:rPr>
        <w:t>«</w:t>
      </w:r>
      <w:r>
        <w:rPr>
          <w:sz w:val="28"/>
          <w:szCs w:val="28"/>
          <w:lang w:val="ru-RU"/>
        </w:rPr>
        <w:t>17. </w:t>
      </w:r>
      <w:r>
        <w:rPr>
          <w:sz w:val="24"/>
          <w:szCs w:val="24"/>
          <w:lang w:val="en-US"/>
        </w:rPr>
        <w:t>R1-C10-</w:t>
      </w:r>
      <w:r>
        <w:rPr>
          <w:sz w:val="24"/>
          <w:szCs w:val="24"/>
          <w:lang w:val="ru-RU"/>
        </w:rPr>
        <w:t>Частота</w:t>
      </w:r>
      <w:r>
        <w:rPr>
          <w:sz w:val="24"/>
          <w:szCs w:val="24"/>
          <w:lang w:val="en-US"/>
        </w:rPr>
        <w:t> </w:t>
      </w:r>
      <w:r>
        <w:rPr>
          <w:sz w:val="24"/>
          <w:szCs w:val="24"/>
          <w:lang w:val="ru-RU"/>
        </w:rPr>
        <w:t>2</w:t>
      </w:r>
      <w:r>
        <w:rPr>
          <w:sz w:val="28"/>
          <w:szCs w:val="28"/>
          <w:lang w:val="en-US"/>
        </w:rPr>
        <w:t xml:space="preserve">» </w:t>
      </w:r>
      <w:r>
        <w:rPr>
          <w:sz w:val="28"/>
          <w:szCs w:val="28"/>
          <w:lang w:val="ru-RU"/>
        </w:rPr>
        <w:t>подлежат калибровке, если количество конденсаторов, указанное в паспорте, равно 10.</w:t>
      </w:r>
    </w:p>
    <w:p>
      <w:pPr>
        <w:pStyle w:val="2"/>
        <w:bidi w:val="0"/>
        <w:jc w:val="left"/>
        <w:rPr/>
      </w:pPr>
      <w:r>
        <w:rPr/>
        <w:t>Оформление результатов калибровки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В сертификат (или приложение к сертификату) вносятся: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а) средний диаметр индуктора;</w:t>
      </w:r>
    </w:p>
    <w:p>
      <w:pPr>
        <w:pStyle w:val="Normal"/>
        <w:bidi w:val="0"/>
        <w:jc w:val="both"/>
        <w:rPr>
          <w:rFonts w:ascii="Liberation Serif" w:hAnsi="Liberation Serif"/>
          <w:sz w:val="28"/>
          <w:szCs w:val="28"/>
        </w:rPr>
      </w:pPr>
      <w:r>
        <w:rPr>
          <w:sz w:val="28"/>
          <w:szCs w:val="28"/>
        </w:rPr>
        <w:t>б) данные из таблицы Б1 с указанием частот, на которых проводились измерения.</w:t>
      </w:r>
      <w:r>
        <w:br w:type="page"/>
      </w:r>
    </w:p>
    <w:p>
      <w:pPr>
        <w:pStyle w:val="Normal"/>
        <w:bidi w:val="0"/>
        <w:spacing w:lineRule="auto" w:line="276"/>
        <w:jc w:val="center"/>
        <w:rPr>
          <w:sz w:val="28"/>
          <w:szCs w:val="28"/>
        </w:rPr>
      </w:pPr>
      <w:r>
        <w:rPr>
          <w:sz w:val="28"/>
          <w:szCs w:val="28"/>
        </w:rPr>
        <w:t>Общество с ограниченной ответственностью</w:t>
      </w:r>
    </w:p>
    <w:p>
      <w:pPr>
        <w:pStyle w:val="Normal"/>
        <w:bidi w:val="0"/>
        <w:spacing w:lineRule="auto" w:line="276"/>
        <w:jc w:val="center"/>
        <w:rPr>
          <w:sz w:val="28"/>
          <w:szCs w:val="28"/>
        </w:rPr>
      </w:pPr>
      <w:r>
        <w:rPr>
          <w:sz w:val="28"/>
          <w:szCs w:val="28"/>
        </w:rPr>
        <w:t>Научно-производственная фирма «АМК ГОРИЗОНТ»</w:t>
      </w:r>
    </w:p>
    <w:p>
      <w:pPr>
        <w:pStyle w:val="Normal"/>
        <w:bidi w:val="0"/>
        <w:spacing w:lineRule="auto" w:line="276"/>
        <w:jc w:val="center"/>
        <w:rPr>
          <w:sz w:val="28"/>
          <w:szCs w:val="28"/>
        </w:rPr>
      </w:pPr>
      <w:r>
        <w:rPr>
          <w:sz w:val="28"/>
          <w:szCs w:val="28"/>
        </w:rPr>
        <w:t>(ООО НПФ «АМК ГОРИЗОНТ»)</w:t>
      </w:r>
    </w:p>
    <w:p>
      <w:pPr>
        <w:pStyle w:val="Normal"/>
        <w:bidi w:val="0"/>
        <w:spacing w:lineRule="auto" w:line="276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09"/>
          <w:tab w:val="left" w:pos="5670" w:leader="none"/>
        </w:tabs>
        <w:bidi w:val="0"/>
        <w:spacing w:lineRule="auto" w:line="276"/>
        <w:ind w:left="0" w:right="0" w:hanging="1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9"/>
        <w:bidi w:val="0"/>
        <w:rPr/>
      </w:pPr>
      <w:r>
        <w:rPr/>
        <w:t>Мера электрического импеданса многозначная УНМИ-1</w:t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sz w:val="28"/>
          <w:szCs w:val="28"/>
        </w:rPr>
        <w:t>ПАСПОРТ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5"/>
        <w:gridCol w:w="3962"/>
      </w:tblGrid>
      <w:tr>
        <w:trPr/>
        <w:tc>
          <w:tcPr>
            <w:tcW w:w="5675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изготовления</w:t>
            </w:r>
          </w:p>
        </w:tc>
        <w:tc>
          <w:tcPr>
            <w:tcW w:w="3962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</w:p>
        </w:tc>
      </w:tr>
      <w:tr>
        <w:trPr/>
        <w:tc>
          <w:tcPr>
            <w:tcW w:w="5675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Заводской номер</w:t>
            </w:r>
          </w:p>
        </w:tc>
        <w:tc>
          <w:tcPr>
            <w:tcW w:w="3962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</w:p>
        </w:tc>
      </w:tr>
      <w:tr>
        <w:trPr/>
        <w:tc>
          <w:tcPr>
            <w:tcW w:w="5675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коммутируемых конденсаторов</w:t>
            </w:r>
          </w:p>
        </w:tc>
        <w:tc>
          <w:tcPr>
            <w:tcW w:w="3962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</w:p>
        </w:tc>
      </w:tr>
      <w:tr>
        <w:trPr/>
        <w:tc>
          <w:tcPr>
            <w:tcW w:w="5675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Частота 1, кГц</w:t>
            </w:r>
          </w:p>
        </w:tc>
        <w:tc>
          <w:tcPr>
            <w:tcW w:w="3962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</w:p>
        </w:tc>
      </w:tr>
      <w:tr>
        <w:trPr/>
        <w:tc>
          <w:tcPr>
            <w:tcW w:w="5675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Частота 2, кГц</w:t>
            </w:r>
          </w:p>
        </w:tc>
        <w:tc>
          <w:tcPr>
            <w:tcW w:w="3962" w:type="dxa"/>
            <w:tcBorders/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</w:t>
            </w:r>
          </w:p>
        </w:tc>
      </w:tr>
    </w:tbl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Выпустил из производства: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/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Ф.И.О.________________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Подпись_______________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>
        <w:rPr>
          <w:sz w:val="16"/>
          <w:szCs w:val="16"/>
        </w:rPr>
        <w:t xml:space="preserve">  </w:t>
      </w:r>
      <w:r>
        <w:rPr>
          <w:sz w:val="16"/>
          <w:szCs w:val="16"/>
        </w:rPr>
        <w:t>М.П.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Сведения о калибровке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09"/>
        <w:gridCol w:w="2409"/>
        <w:gridCol w:w="2410"/>
        <w:gridCol w:w="2409"/>
      </w:tblGrid>
      <w:tr>
        <w:trPr>
          <w:trHeight w:val="850" w:hRule="atLeast"/>
        </w:trPr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калибровки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Оттиск калибровочного клейма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Ф.И.О. калибровщика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 калибровщика</w:t>
            </w:r>
          </w:p>
        </w:tc>
      </w:tr>
      <w:tr>
        <w:trPr>
          <w:trHeight w:val="1134" w:hRule="atLeast"/>
        </w:trPr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134" w:hRule="atLeast"/>
        </w:trPr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134" w:hRule="atLeast"/>
        </w:trPr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>
          <w:trHeight w:val="1134" w:hRule="atLeast"/>
        </w:trPr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7"/>
              <w:widowControl w:val="false"/>
              <w:bidi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both"/>
        <w:rPr>
          <w:sz w:val="28"/>
          <w:szCs w:val="28"/>
        </w:rPr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mbria Math">
    <w:charset w:val="cc"/>
    <w:family w:val="roman"/>
    <w:pitch w:val="variable"/>
  </w:font>
  <w:font w:name="FreeSerif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2"/>
    <w:next w:val="Style13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12"/>
    <w:next w:val="Style13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3">
    <w:name w:val="Body Text"/>
    <w:basedOn w:val="Normal"/>
    <w:pPr>
      <w:spacing w:lineRule="auto" w:line="276" w:before="0" w:after="140"/>
    </w:pPr>
    <w:rPr/>
  </w:style>
  <w:style w:type="paragraph" w:styleId="Style14">
    <w:name w:val="List"/>
    <w:basedOn w:val="Style13"/>
    <w:pPr/>
    <w:rPr>
      <w:rFonts w:cs="Noto Sans Devanagari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11">
    <w:name w:val="Текст1"/>
    <w:basedOn w:val="Normal"/>
    <w:qFormat/>
    <w:pPr/>
    <w:rPr/>
  </w:style>
  <w:style w:type="paragraph" w:styleId="Style19">
    <w:name w:val="Title"/>
    <w:basedOn w:val="Style12"/>
    <w:next w:val="Style13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891</TotalTime>
  <Application>LibreOffice/7.1.7.2$Windows_X86_64 LibreOffice_project/c6a4e3954236145e2acb0b65f68614365aeee33f</Application>
  <AppVersion>15.0000</AppVersion>
  <Pages>9</Pages>
  <Words>1308</Words>
  <Characters>8577</Characters>
  <CharactersWithSpaces>9743</CharactersWithSpaces>
  <Paragraphs>253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2025-04-15T11:34:33Z</dcterms:created>
  <dc:creator/>
  <dc:description/>
  <dc:language>ru-RU</dc:language>
  <cp:lastModifiedBy/>
  <dcterms:modified xsi:type="dcterms:W3CDTF">2025-05-15T17:19:20Z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