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различные виды графиков: параметрические, неявных функций, в полярных координатах. Обучиться работе с комплексными числами, изображать их на координатной плоскости.</w:t>
      </w:r>
    </w:p>
    <w:bookmarkEnd w:id="20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араметрические-графики"/>
    <w:p>
      <w:pPr>
        <w:pStyle w:val="Heading2"/>
      </w:pPr>
      <w:r>
        <w:t xml:space="preserve">Параметрические графики</w:t>
      </w:r>
    </w:p>
    <w:p>
      <w:pPr>
        <w:pStyle w:val="FirstParagraph"/>
      </w:pPr>
      <w:r>
        <w:t xml:space="preserve">В самом начале работы включим журналирование. Построим график трёх периодов циклоиды радиуса 2. Для этого определим параметр как вектор в некотором диапазоне, затем вычислим x и y.</w:t>
      </w:r>
    </w:p>
    <w:p>
      <w:pPr>
        <w:pStyle w:val="CaptionedFigure"/>
      </w:pPr>
      <w:bookmarkStart w:id="22" w:name="fig:001"/>
      <w:r>
        <w:drawing>
          <wp:inline>
            <wp:extent cx="3907856" cy="1655545"/>
            <wp:effectExtent b="0" l="0" r="0" t="0"/>
            <wp:docPr descr="Параметрические графики 0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Параметрические графики 01</w:t>
      </w:r>
    </w:p>
    <w:p>
      <w:pPr>
        <w:pStyle w:val="BodyText"/>
      </w:pPr>
      <w:r>
        <w:t xml:space="preserve">Полученный график :</w:t>
      </w:r>
    </w:p>
    <w:p>
      <w:pPr>
        <w:pStyle w:val="CaptionedFigure"/>
      </w:pPr>
      <w:bookmarkStart w:id="24" w:name="fig:002"/>
      <w:r>
        <w:drawing>
          <wp:inline>
            <wp:extent cx="5334000" cy="3978115"/>
            <wp:effectExtent b="0" l="0" r="0" t="0"/>
            <wp:docPr descr="Параметрические графики 0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Параметрические графики 02</w:t>
      </w:r>
    </w:p>
    <w:bookmarkEnd w:id="25"/>
    <w:bookmarkStart w:id="34" w:name="полярные-координаты"/>
    <w:p>
      <w:pPr>
        <w:pStyle w:val="Heading2"/>
      </w:pPr>
      <w:r>
        <w:t xml:space="preserve">Полярные координаты</w:t>
      </w:r>
    </w:p>
    <w:p>
      <w:pPr>
        <w:pStyle w:val="FirstParagraph"/>
      </w:pPr>
      <w:r>
        <w:t xml:space="preserve">Графики в полярных координатах строятся аналогичным образом. Построим улитку Паскаля.</w:t>
      </w:r>
    </w:p>
    <w:p>
      <w:pPr>
        <w:pStyle w:val="CaptionedFigure"/>
      </w:pPr>
      <w:bookmarkStart w:id="27" w:name="fig:003"/>
      <w:r>
        <w:drawing>
          <wp:inline>
            <wp:extent cx="3119717" cy="975872"/>
            <wp:effectExtent b="0" l="0" r="0" t="0"/>
            <wp:docPr descr="Полярные координаты 0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Полярные координаты 01</w:t>
      </w:r>
    </w:p>
    <w:p>
      <w:pPr>
        <w:pStyle w:val="BodyText"/>
      </w:pPr>
      <w:r>
        <w:t xml:space="preserve">Полученный график:</w:t>
      </w:r>
    </w:p>
    <w:p>
      <w:pPr>
        <w:pStyle w:val="CaptionedFigure"/>
      </w:pPr>
      <w:bookmarkStart w:id="29" w:name="fig:004"/>
      <w:r>
        <w:drawing>
          <wp:inline>
            <wp:extent cx="5334000" cy="3971176"/>
            <wp:effectExtent b="0" l="0" r="0" t="0"/>
            <wp:docPr descr="Полярные координаты 0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Полярные координаты 02</w:t>
      </w:r>
    </w:p>
    <w:p>
      <w:pPr>
        <w:pStyle w:val="BodyText"/>
      </w:pPr>
      <w:r>
        <w:t xml:space="preserve">Более того, можно построить данный график в полярных осях.</w:t>
      </w:r>
    </w:p>
    <w:p>
      <w:pPr>
        <w:pStyle w:val="CaptionedFigure"/>
      </w:pPr>
      <w:bookmarkStart w:id="31" w:name="fig:005"/>
      <w:r>
        <w:drawing>
          <wp:inline>
            <wp:extent cx="3012141" cy="968188"/>
            <wp:effectExtent b="0" l="0" r="0" t="0"/>
            <wp:docPr descr="Полярные координаты 0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Полярные координаты 03</w:t>
      </w:r>
    </w:p>
    <w:p>
      <w:pPr>
        <w:pStyle w:val="BodyText"/>
      </w:pPr>
      <w:r>
        <w:t xml:space="preserve">Полученный график:</w:t>
      </w:r>
    </w:p>
    <w:p>
      <w:pPr>
        <w:pStyle w:val="CaptionedFigure"/>
      </w:pPr>
      <w:bookmarkStart w:id="33" w:name="fig:006"/>
      <w:r>
        <w:drawing>
          <wp:inline>
            <wp:extent cx="5334000" cy="4719301"/>
            <wp:effectExtent b="0" l="0" r="0" t="0"/>
            <wp:docPr descr="Полярные координаты 04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Полярные координаты 04</w:t>
      </w:r>
    </w:p>
    <w:bookmarkEnd w:id="34"/>
    <w:bookmarkStart w:id="43" w:name="графики-неявных-функций"/>
    <w:p>
      <w:pPr>
        <w:pStyle w:val="Heading2"/>
      </w:pPr>
      <w:r>
        <w:t xml:space="preserve">Графики неявных функций</w:t>
      </w:r>
    </w:p>
    <w:p>
      <w:pPr>
        <w:pStyle w:val="FirstParagraph"/>
      </w:pPr>
      <w:r>
        <w:t xml:space="preserve">Следует построить неявно определённую функцию с помощью ezplot. Зададим график функции, используя лямбда-функцию.</w:t>
      </w:r>
    </w:p>
    <w:p>
      <w:pPr>
        <w:pStyle w:val="CaptionedFigure"/>
      </w:pPr>
      <w:bookmarkStart w:id="36" w:name="fig:007"/>
      <w:r>
        <w:drawing>
          <wp:inline>
            <wp:extent cx="3949593" cy="1183341"/>
            <wp:effectExtent b="0" l="0" r="0" t="0"/>
            <wp:docPr descr="Графики неявных функций 01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93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Графики неявных функций 01</w:t>
      </w:r>
    </w:p>
    <w:p>
      <w:pPr>
        <w:pStyle w:val="BodyText"/>
      </w:pPr>
      <w:r>
        <w:t xml:space="preserve">После чего построим ее график.</w:t>
      </w:r>
    </w:p>
    <w:p>
      <w:pPr>
        <w:pStyle w:val="CaptionedFigure"/>
      </w:pPr>
      <w:bookmarkStart w:id="38" w:name="fig:008"/>
      <w:r>
        <w:drawing>
          <wp:inline>
            <wp:extent cx="5334000" cy="3570804"/>
            <wp:effectExtent b="0" l="0" r="0" t="0"/>
            <wp:docPr descr="Графики неявных функций 02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Графики неявных функций 02</w:t>
      </w:r>
    </w:p>
    <w:p>
      <w:pPr>
        <w:pStyle w:val="BodyText"/>
      </w:pPr>
      <w:r>
        <w:t xml:space="preserve">Найдём уравнение касательной к некоторой окружности. Сначала построим круг, используя лямбда-функцию. Далее по правилу дифференцирования найдём уравнение касательной и изобразим ее на графике.</w:t>
      </w:r>
    </w:p>
    <w:p>
      <w:pPr>
        <w:pStyle w:val="CaptionedFigure"/>
      </w:pPr>
      <w:bookmarkStart w:id="40" w:name="fig:009"/>
      <w:r>
        <w:drawing>
          <wp:inline>
            <wp:extent cx="3657600" cy="1552174"/>
            <wp:effectExtent b="0" l="0" r="0" t="0"/>
            <wp:docPr descr="Графики неявных функций 03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Графики неявных функций 03</w:t>
      </w:r>
    </w:p>
    <w:p>
      <w:pPr>
        <w:pStyle w:val="BodyText"/>
      </w:pPr>
      <w:r>
        <w:t xml:space="preserve">Полученный график:</w:t>
      </w:r>
    </w:p>
    <w:p>
      <w:pPr>
        <w:pStyle w:val="CaptionedFigure"/>
      </w:pPr>
      <w:bookmarkStart w:id="42" w:name="fig:010"/>
      <w:r>
        <w:drawing>
          <wp:inline>
            <wp:extent cx="5334000" cy="4558145"/>
            <wp:effectExtent b="0" l="0" r="0" t="0"/>
            <wp:docPr descr="Графики неявных функций 04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Графики неявных функций 04</w:t>
      </w:r>
    </w:p>
    <w:bookmarkEnd w:id="43"/>
    <w:bookmarkStart w:id="52" w:name="комплексные-числа"/>
    <w:p>
      <w:pPr>
        <w:pStyle w:val="Heading2"/>
      </w:pPr>
      <w:r>
        <w:t xml:space="preserve">Комплексные числа</w:t>
      </w:r>
    </w:p>
    <w:p>
      <w:pPr>
        <w:pStyle w:val="FirstParagraph"/>
      </w:pPr>
      <w:r>
        <w:t xml:space="preserve">Зададим два комплексных числа и запишем основные арифметические операции с ними: сложение,вычитание, умножение, деление.</w:t>
      </w:r>
    </w:p>
    <w:p>
      <w:pPr>
        <w:pStyle w:val="CaptionedFigure"/>
      </w:pPr>
      <w:bookmarkStart w:id="45" w:name="fig:011"/>
      <w:r>
        <w:drawing>
          <wp:inline>
            <wp:extent cx="2443522" cy="1175657"/>
            <wp:effectExtent b="0" l="0" r="0" t="0"/>
            <wp:docPr descr="Комплексные числа 0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2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Комплексные числа 01</w:t>
      </w:r>
    </w:p>
    <w:p>
      <w:pPr>
        <w:pStyle w:val="BodyText"/>
      </w:pPr>
      <w:r>
        <w:t xml:space="preserve">Построим графики в комплексной плоскости, используя команду compass, используя команды, показанные ниже:</w:t>
      </w:r>
    </w:p>
    <w:p>
      <w:pPr>
        <w:pStyle w:val="CaptionedFigure"/>
      </w:pPr>
      <w:bookmarkStart w:id="47" w:name="fig:012"/>
      <w:r>
        <w:drawing>
          <wp:inline>
            <wp:extent cx="2720147" cy="1306285"/>
            <wp:effectExtent b="0" l="0" r="0" t="0"/>
            <wp:docPr descr="Комплексные числа 0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7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Комплексные числа 02</w:t>
      </w:r>
    </w:p>
    <w:p>
      <w:pPr>
        <w:pStyle w:val="BodyText"/>
      </w:pPr>
      <w:r>
        <w:t xml:space="preserve">Полученный график:</w:t>
      </w:r>
    </w:p>
    <w:p>
      <w:pPr>
        <w:pStyle w:val="CaptionedFigure"/>
      </w:pPr>
      <w:bookmarkStart w:id="49" w:name="fig:013"/>
      <w:r>
        <w:drawing>
          <wp:inline>
            <wp:extent cx="5334000" cy="4263399"/>
            <wp:effectExtent b="0" l="0" r="0" t="0"/>
            <wp:docPr descr="Комплексные числа 0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Комплексные числа 03</w:t>
      </w:r>
    </w:p>
    <w:p>
      <w:pPr>
        <w:pStyle w:val="BodyText"/>
      </w:pPr>
      <w:r>
        <w:t xml:space="preserve">Иногда мы можем получить странные результаты вывода программы. При вычислении корня третьей степени из -8, мы ожидаем ответ -2, но получаем другое число. Это объясняется тем, что Octave возвращает тот ответ, у которого меньший аргумент. Для того, чтобы получить -2, мы должны использовать команду nthroot.</w:t>
      </w:r>
    </w:p>
    <w:p>
      <w:pPr>
        <w:pStyle w:val="CaptionedFigure"/>
      </w:pPr>
      <w:bookmarkStart w:id="51" w:name="fig:014"/>
      <w:r>
        <w:drawing>
          <wp:inline>
            <wp:extent cx="2996773" cy="983556"/>
            <wp:effectExtent b="0" l="0" r="0" t="0"/>
            <wp:docPr descr="Комплексные числа 0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Комплексные числа 04</w:t>
      </w:r>
    </w:p>
    <w:bookmarkEnd w:id="52"/>
    <w:bookmarkStart w:id="61" w:name="специальные-функции"/>
    <w:p>
      <w:pPr>
        <w:pStyle w:val="Heading2"/>
      </w:pPr>
      <w:r>
        <w:t xml:space="preserve">Специальные функции</w:t>
      </w:r>
    </w:p>
    <w:p>
      <w:pPr>
        <w:pStyle w:val="FirstParagraph"/>
      </w:pPr>
      <w:r>
        <w:t xml:space="preserve">Построим гамма-функцию Г(х+1) и n! на одном графике.</w:t>
      </w:r>
    </w:p>
    <w:p>
      <w:pPr>
        <w:pStyle w:val="CaptionedFigure"/>
      </w:pPr>
      <w:bookmarkStart w:id="54" w:name="fig:015"/>
      <w:r>
        <w:drawing>
          <wp:inline>
            <wp:extent cx="3672968" cy="1667435"/>
            <wp:effectExtent b="0" l="0" r="0" t="0"/>
            <wp:docPr descr="Специальные функции 0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Специальные функции 01</w:t>
      </w:r>
    </w:p>
    <w:p>
      <w:pPr>
        <w:pStyle w:val="BodyText"/>
      </w:pPr>
      <w:r>
        <w:t xml:space="preserve">Полученный график:</w:t>
      </w:r>
    </w:p>
    <w:p>
      <w:pPr>
        <w:pStyle w:val="CaptionedFigure"/>
      </w:pPr>
      <w:bookmarkStart w:id="56" w:name="fig:016"/>
      <w:r>
        <w:drawing>
          <wp:inline>
            <wp:extent cx="5334000" cy="4267199"/>
            <wp:effectExtent b="0" l="0" r="0" t="0"/>
            <wp:docPr descr="Специальные функции 02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Специальные функции 02</w:t>
      </w:r>
    </w:p>
    <w:p>
      <w:pPr>
        <w:pStyle w:val="BodyText"/>
      </w:pPr>
      <w:r>
        <w:t xml:space="preserve">Разделив область значения на отдельные интервалы, можно убрать артефакты вычислений.</w:t>
      </w:r>
    </w:p>
    <w:p>
      <w:pPr>
        <w:pStyle w:val="CaptionedFigure"/>
      </w:pPr>
      <w:bookmarkStart w:id="58" w:name="fig:017"/>
      <w:r>
        <w:drawing>
          <wp:inline>
            <wp:extent cx="3765176" cy="3012141"/>
            <wp:effectExtent b="0" l="0" r="0" t="0"/>
            <wp:docPr descr="Специальные функции 03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Специальные функции 03</w:t>
      </w:r>
    </w:p>
    <w:p>
      <w:pPr>
        <w:pStyle w:val="BodyText"/>
      </w:pPr>
      <w:r>
        <w:t xml:space="preserve">После проведения вышеуказанных действий, построим график.</w:t>
      </w:r>
    </w:p>
    <w:p>
      <w:pPr>
        <w:pStyle w:val="CaptionedFigure"/>
      </w:pPr>
      <w:bookmarkStart w:id="60" w:name="fig:018"/>
      <w:r>
        <w:drawing>
          <wp:inline>
            <wp:extent cx="5334000" cy="4283630"/>
            <wp:effectExtent b="0" l="0" r="0" t="0"/>
            <wp:docPr descr="Специальные функции 04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Специальные функции 04</w:t>
      </w:r>
    </w:p>
    <w:bookmarkEnd w:id="61"/>
    <w:bookmarkEnd w:id="62"/>
    <w:bookmarkStart w:id="6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научился строить различные виды графиков: параметрические, неявных функций, в полярных координатах. Также поработал с комплексными числами, научился изображать их на координатной плоскости. А также построил гамма-функцию и график факториала.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Меньшов Иван Сергеевич НПМмд-02-21</dc:creator>
  <dc:language>ru-RU</dc:language>
  <cp:keywords/>
  <dcterms:created xsi:type="dcterms:W3CDTF">2021-12-21T15:49:36Z</dcterms:created>
  <dcterms:modified xsi:type="dcterms:W3CDTF">2021-12-21T15:49:36Z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7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