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jpeg" ContentType="image/jpeg"/>
  <Override PartName="/word/media/image6.jpeg" ContentType="image/jpeg"/>
  <Override PartName="/word/media/image8.png" ContentType="image/png"/>
  <Override PartName="/word/media/image7.png" ContentType="image/png"/>
  <Override PartName="/word/media/image9.png" ContentType="image/png"/>
  <Override PartName="/word/media/image10.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lineRule="auto" w:line="360" w:before="240" w:after="120"/>
        <w:jc w:val="center"/>
        <w:rPr>
          <w:rFonts w:ascii="FreeSans" w:hAnsi="FreeSans"/>
          <w:sz w:val="22"/>
          <w:szCs w:val="22"/>
        </w:rPr>
      </w:pPr>
      <w:r>
        <w:rPr>
          <w:rFonts w:ascii="FreeSans" w:hAnsi="FreeSans"/>
          <w:sz w:val="22"/>
          <w:szCs w:val="22"/>
        </w:rPr>
      </w:r>
    </w:p>
    <w:p>
      <w:pPr>
        <w:pStyle w:val="Title"/>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t>Project to ABW 2022 session</w:t>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t>Ivan Dias Soares</w:t>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t>The Ocean Cleanup</w:t>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r>
    </w:p>
    <w:p>
      <w:pPr>
        <w:pStyle w:val="Heading1"/>
        <w:numPr>
          <w:ilvl w:val="0"/>
          <w:numId w:val="2"/>
        </w:numPr>
        <w:rPr>
          <w:rFonts w:ascii="FreeSans" w:hAnsi="FreeSans"/>
          <w:sz w:val="22"/>
          <w:szCs w:val="22"/>
        </w:rPr>
      </w:pPr>
      <w:r>
        <w:rPr/>
        <w:t>Introduction</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The Ocean Cleanup is a non-profit organization developing and scaling technologies to rid the oceans of plastic. To achieve this objective, our engineers and scientists are working on a combination of closing the sources of plastic pollution and cleaning up what has already accumulated in the ocean and doesn’t go away by itself. T</w:t>
      </w:r>
      <w:r>
        <w:rPr>
          <w:rFonts w:ascii="FreeSans" w:hAnsi="FreeSans"/>
          <w:sz w:val="22"/>
          <w:szCs w:val="22"/>
          <w:lang w:val="en-US"/>
        </w:rPr>
        <w:t>hat's why we have two fronts of action: the group acting in the oceans and the group acting in the rivers.</w:t>
      </w:r>
    </w:p>
    <w:p>
      <w:pPr>
        <w:pStyle w:val="Normal"/>
        <w:bidi w:val="0"/>
        <w:spacing w:lineRule="auto" w:line="360"/>
        <w:jc w:val="left"/>
        <w:rPr>
          <w:lang w:val="en-US"/>
        </w:rPr>
      </w:pPr>
      <w:r>
        <w:rPr>
          <w:lang w:val="en-US"/>
        </w:rPr>
      </w:r>
    </w:p>
    <w:p>
      <w:pPr>
        <w:pStyle w:val="Normal"/>
        <w:bidi w:val="0"/>
        <w:spacing w:lineRule="auto" w:line="360"/>
        <w:jc w:val="left"/>
        <w:rPr/>
      </w:pPr>
      <w:r>
        <w:rPr>
          <w:rFonts w:ascii="FreeSans" w:hAnsi="FreeSans"/>
          <w:sz w:val="22"/>
          <w:szCs w:val="22"/>
          <w:lang w:val="en-US"/>
        </w:rPr>
        <w:t xml:space="preserve">The rivers are the main source of ocean plastic pollution. They are the arteries that carry waste from land to the ocean. According to our research, </w:t>
      </w:r>
      <w:hyperlink r:id="rId2">
        <w:r>
          <w:rPr>
            <w:rStyle w:val="InternetLink"/>
            <w:rFonts w:ascii="FreeSans" w:hAnsi="FreeSans"/>
            <w:color w:val="000000"/>
            <w:sz w:val="22"/>
            <w:szCs w:val="22"/>
            <w:u w:val="none"/>
            <w:lang w:val="en-US"/>
          </w:rPr>
          <w:t>1000 rivers</w:t>
        </w:r>
      </w:hyperlink>
      <w:r>
        <w:rPr>
          <w:rFonts w:ascii="FreeSans" w:hAnsi="FreeSans"/>
          <w:sz w:val="22"/>
          <w:szCs w:val="22"/>
          <w:lang w:val="en-US"/>
        </w:rPr>
        <w:t xml:space="preserve"> are responsible for roughly 80% of riverine pollution. Our main action in the rivers is to intercept the plastic before it reaches the ocean. Our engineers have developed “The Interceptor”, a high-tech solution with solar-powered mechanics, smart processing, and connectivity for easy performance tracking. It is designed for series production, and in December 2020, we entered a partnership with Konecranes was signed to begin manufacturing for more locations. Due to its autonomous and large cleaning capacity, this is the primary technology we evaluate for feasibility in any new river we plan to tackle.</w:t>
      </w:r>
    </w:p>
    <w:p>
      <w:pPr>
        <w:pStyle w:val="Normal"/>
        <w:bidi w:val="0"/>
        <w:spacing w:lineRule="auto" w:line="360"/>
        <w:jc w:val="left"/>
        <w:rPr>
          <w:lang w:val="en-US"/>
        </w:rPr>
      </w:pPr>
      <w:r>
        <w:rPr>
          <w:lang w:val="en-US"/>
        </w:rPr>
      </w:r>
    </w:p>
    <w:p>
      <w:pPr>
        <w:pStyle w:val="Normal"/>
        <w:bidi w:val="0"/>
        <w:spacing w:lineRule="auto" w:line="360"/>
        <w:jc w:val="left"/>
        <w:rPr>
          <w:rFonts w:ascii="FreeSans" w:hAnsi="FreeSans"/>
          <w:sz w:val="22"/>
          <w:szCs w:val="22"/>
        </w:rPr>
      </w:pPr>
      <w:r>
        <w:rPr>
          <w:rFonts w:ascii="FreeSans" w:hAnsi="FreeSans"/>
          <w:sz w:val="22"/>
          <w:szCs w:val="22"/>
          <w:lang w:val="en-US"/>
        </w:rPr>
        <w:t xml:space="preserve">We currently have deployed this technology in four locations: Indonesia, Malaysia, the Dominican Republic, and Vietnam. </w:t>
      </w:r>
    </w:p>
    <w:p>
      <w:pPr>
        <w:pStyle w:val="Normal"/>
        <w:bidi w:val="0"/>
        <w:spacing w:lineRule="auto" w:line="360"/>
        <w:jc w:val="center"/>
        <w:rPr>
          <w:rFonts w:ascii="FreeSans" w:hAnsi="FreeSans"/>
          <w:sz w:val="22"/>
          <w:szCs w:val="22"/>
        </w:rPr>
      </w:pPr>
      <w:r>
        <w:rPr/>
        <mc:AlternateContent>
          <mc:Choice Requires="wps">
            <w:drawing>
              <wp:inline distT="0" distB="0" distL="0" distR="0">
                <wp:extent cx="3331845" cy="2501265"/>
                <wp:effectExtent l="0" t="0" r="0" b="0"/>
                <wp:docPr id="1" name="Shape1"/>
                <a:graphic xmlns:a="http://schemas.openxmlformats.org/drawingml/2006/main">
                  <a:graphicData uri="http://schemas.microsoft.com/office/word/2010/wordprocessingShape">
                    <wps:wsp>
                      <wps:cNvSpPr/>
                      <wps:spPr>
                        <a:xfrm>
                          <a:off x="0" y="0"/>
                          <a:ext cx="3331080" cy="2500560"/>
                        </a:xfrm>
                        <a:prstGeom prst="rect">
                          <a:avLst/>
                        </a:prstGeom>
                        <a:noFill/>
                        <a:ln>
                          <a:noFill/>
                        </a:ln>
                      </wps:spPr>
                      <wps:style>
                        <a:lnRef idx="0"/>
                        <a:fillRef idx="0"/>
                        <a:effectRef idx="0"/>
                        <a:fontRef idx="minor"/>
                      </wps:style>
                      <wps:txbx>
                        <w:txbxContent>
                          <w:p>
                            <w:pPr>
                              <w:pStyle w:val="Figure"/>
                              <w:spacing w:before="120" w:after="120"/>
                              <w:jc w:val="center"/>
                              <w:rPr>
                                <w:rFonts w:ascii="FreeSans" w:hAnsi="FreeSans"/>
                                <w:sz w:val="18"/>
                                <w:szCs w:val="18"/>
                              </w:rPr>
                            </w:pPr>
                            <w:r>
                              <w:rPr/>
                              <w:drawing>
                                <wp:inline distT="0" distB="0" distL="0" distR="0">
                                  <wp:extent cx="3331210" cy="222250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3331210" cy="2222500"/>
                                          </a:xfrm>
                                          <a:prstGeom prst="rect">
                                            <a:avLst/>
                                          </a:prstGeom>
                                        </pic:spPr>
                                      </pic:pic>
                                    </a:graphicData>
                                  </a:graphic>
                                </wp:inline>
                              </w:drawing>
                            </w:r>
                            <w:r>
                              <w:rPr>
                                <w:rFonts w:ascii="FreeSans" w:hAnsi="FreeSans"/>
                                <w:sz w:val="18"/>
                                <w:szCs w:val="18"/>
                              </w:rPr>
                              <w:t xml:space="preserve">Figure </w:t>
                            </w:r>
                            <w:r>
                              <w:rPr>
                                <w:rFonts w:ascii="FreeSans" w:hAnsi="FreeSans"/>
                                <w:sz w:val="18"/>
                                <w:szCs w:val="18"/>
                              </w:rPr>
                              <w:fldChar w:fldCharType="begin"/>
                            </w:r>
                            <w:r>
                              <w:rPr>
                                <w:sz w:val="18"/>
                                <w:szCs w:val="18"/>
                                <w:rFonts w:ascii="FreeSans" w:hAnsi="FreeSans"/>
                              </w:rPr>
                              <w:instrText> SEQ Figure \* ARABIC </w:instrText>
                            </w:r>
                            <w:r>
                              <w:rPr>
                                <w:sz w:val="18"/>
                                <w:szCs w:val="18"/>
                                <w:rFonts w:ascii="FreeSans" w:hAnsi="FreeSans"/>
                              </w:rPr>
                              <w:fldChar w:fldCharType="separate"/>
                            </w:r>
                            <w:r>
                              <w:rPr>
                                <w:sz w:val="18"/>
                                <w:szCs w:val="18"/>
                                <w:rFonts w:ascii="FreeSans" w:hAnsi="FreeSans"/>
                              </w:rPr>
                              <w:t>1</w:t>
                            </w:r>
                            <w:r>
                              <w:rPr>
                                <w:sz w:val="18"/>
                                <w:szCs w:val="18"/>
                                <w:rFonts w:ascii="FreeSans" w:hAnsi="FreeSans"/>
                              </w:rPr>
                              <w:fldChar w:fldCharType="end"/>
                            </w:r>
                            <w:r>
                              <w:rPr>
                                <w:rFonts w:ascii="FreeSans" w:hAnsi="FreeSans"/>
                                <w:sz w:val="18"/>
                                <w:szCs w:val="18"/>
                              </w:rPr>
                              <w:t>: The Interceptor</w:t>
                            </w:r>
                          </w:p>
                        </w:txbxContent>
                      </wps:txbx>
                      <wps:bodyPr lIns="0" rIns="0" tIns="0" bIns="0">
                        <a:noAutofit/>
                      </wps:bodyPr>
                    </wps:wsp>
                  </a:graphicData>
                </a:graphic>
              </wp:inline>
            </w:drawing>
          </mc:Choice>
          <mc:Fallback>
            <w:pict>
              <v:rect id="shape_0" ID="Shape1" stroked="f" style="position:absolute;margin-left:0pt;margin-top:-196.95pt;width:262.25pt;height:196.85pt;mso-position-vertical:top">
                <w10:wrap type="square"/>
                <v:fill o:detectmouseclick="t" on="false"/>
                <v:stroke color="#3465a4" joinstyle="round" endcap="flat"/>
                <v:textbox>
                  <w:txbxContent>
                    <w:p>
                      <w:pPr>
                        <w:pStyle w:val="Figure"/>
                        <w:spacing w:before="120" w:after="120"/>
                        <w:jc w:val="center"/>
                        <w:rPr>
                          <w:rFonts w:ascii="FreeSans" w:hAnsi="FreeSans"/>
                          <w:sz w:val="18"/>
                          <w:szCs w:val="18"/>
                        </w:rPr>
                      </w:pPr>
                      <w:r>
                        <w:rPr/>
                        <w:drawing>
                          <wp:inline distT="0" distB="0" distL="0" distR="0">
                            <wp:extent cx="3331210" cy="222250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3"/>
                                    <a:stretch>
                                      <a:fillRect/>
                                    </a:stretch>
                                  </pic:blipFill>
                                  <pic:spPr bwMode="auto">
                                    <a:xfrm>
                                      <a:off x="0" y="0"/>
                                      <a:ext cx="3331210" cy="2222500"/>
                                    </a:xfrm>
                                    <a:prstGeom prst="rect">
                                      <a:avLst/>
                                    </a:prstGeom>
                                  </pic:spPr>
                                </pic:pic>
                              </a:graphicData>
                            </a:graphic>
                          </wp:inline>
                        </w:drawing>
                      </w:r>
                      <w:r>
                        <w:rPr>
                          <w:rFonts w:ascii="FreeSans" w:hAnsi="FreeSans"/>
                          <w:sz w:val="18"/>
                          <w:szCs w:val="18"/>
                        </w:rPr>
                        <w:t xml:space="preserve">Figure </w:t>
                      </w:r>
                      <w:r>
                        <w:rPr>
                          <w:rFonts w:ascii="FreeSans" w:hAnsi="FreeSans"/>
                          <w:sz w:val="18"/>
                          <w:szCs w:val="18"/>
                        </w:rPr>
                        <w:fldChar w:fldCharType="begin"/>
                      </w:r>
                      <w:r>
                        <w:rPr>
                          <w:sz w:val="18"/>
                          <w:szCs w:val="18"/>
                          <w:rFonts w:ascii="FreeSans" w:hAnsi="FreeSans"/>
                        </w:rPr>
                        <w:instrText> SEQ Figure \* ARABIC </w:instrText>
                      </w:r>
                      <w:r>
                        <w:rPr>
                          <w:sz w:val="18"/>
                          <w:szCs w:val="18"/>
                          <w:rFonts w:ascii="FreeSans" w:hAnsi="FreeSans"/>
                        </w:rPr>
                        <w:fldChar w:fldCharType="separate"/>
                      </w:r>
                      <w:r>
                        <w:rPr>
                          <w:sz w:val="18"/>
                          <w:szCs w:val="18"/>
                          <w:rFonts w:ascii="FreeSans" w:hAnsi="FreeSans"/>
                        </w:rPr>
                        <w:t>1</w:t>
                      </w:r>
                      <w:r>
                        <w:rPr>
                          <w:sz w:val="18"/>
                          <w:szCs w:val="18"/>
                          <w:rFonts w:ascii="FreeSans" w:hAnsi="FreeSans"/>
                        </w:rPr>
                        <w:fldChar w:fldCharType="end"/>
                      </w:r>
                      <w:r>
                        <w:rPr>
                          <w:rFonts w:ascii="FreeSans" w:hAnsi="FreeSans"/>
                          <w:sz w:val="18"/>
                          <w:szCs w:val="18"/>
                        </w:rPr>
                        <w:t>: The Interceptor</w:t>
                      </w:r>
                    </w:p>
                  </w:txbxContent>
                </v:textbox>
              </v:rect>
            </w:pict>
          </mc:Fallback>
        </mc:AlternateContent>
      </w:r>
    </w:p>
    <w:p>
      <w:pPr>
        <w:pStyle w:val="Normal"/>
        <w:bidi w:val="0"/>
        <w:spacing w:lineRule="auto" w:line="360"/>
        <w:jc w:val="left"/>
        <w:rPr>
          <w:lang w:val="en-US"/>
        </w:rPr>
      </w:pPr>
      <w:r>
        <w:rPr>
          <w:lang w:val="en-US"/>
        </w:rPr>
      </w:r>
    </w:p>
    <w:p>
      <w:pPr>
        <w:pStyle w:val="Normal"/>
        <w:bidi w:val="0"/>
        <w:spacing w:lineRule="auto" w:line="360"/>
        <w:jc w:val="left"/>
        <w:rPr/>
      </w:pPr>
      <w:r>
        <w:rPr>
          <w:rFonts w:ascii="FreeSans" w:hAnsi="FreeSans"/>
          <w:sz w:val="22"/>
          <w:szCs w:val="22"/>
          <w:lang w:val="en-US"/>
        </w:rPr>
        <w:t>For the oceans we have developed another solution. Trash in the oceans accumulates in five ocean garbage patches, which stay in the middle of immense gyres. A gyre is a large-scale circular system of wind-driven surface currents in the ocean. Th</w:t>
      </w:r>
      <w:r>
        <w:rPr>
          <w:rFonts w:eastAsia="Noto Serif CJK SC" w:cs="Lohit Devanagari" w:ascii="FreeSans" w:hAnsi="FreeSans"/>
          <w:color w:val="auto"/>
          <w:kern w:val="2"/>
          <w:sz w:val="22"/>
          <w:szCs w:val="22"/>
          <w:lang w:val="en-US" w:eastAsia="zh-CN" w:bidi="hi-IN"/>
        </w:rPr>
        <w:t xml:space="preserve">ere are </w:t>
      </w:r>
      <w:r>
        <w:rPr>
          <w:rFonts w:ascii="FreeSans" w:hAnsi="FreeSans"/>
          <w:sz w:val="22"/>
          <w:szCs w:val="22"/>
          <w:lang w:val="en-US"/>
        </w:rPr>
        <w:t xml:space="preserve">five main gyres, located in the North and South Pacific, the North and South Atlantic, and the Indian Ocean </w:t>
      </w:r>
      <w:r>
        <w:rPr>
          <w:rFonts w:eastAsia="Noto Serif CJK SC" w:cs="Lohit Devanagari" w:ascii="FreeSans" w:hAnsi="FreeSans"/>
          <w:color w:val="auto"/>
          <w:kern w:val="2"/>
          <w:sz w:val="22"/>
          <w:szCs w:val="22"/>
          <w:lang w:val="en-US" w:eastAsia="zh-CN" w:bidi="hi-IN"/>
        </w:rPr>
        <w:t xml:space="preserve">(figure 2). </w:t>
      </w:r>
      <w:r>
        <w:rPr>
          <w:rFonts w:ascii="FreeSans" w:hAnsi="FreeSans"/>
          <w:sz w:val="22"/>
          <w:szCs w:val="22"/>
          <w:lang w:val="en-US"/>
        </w:rPr>
        <w:t xml:space="preserve">The largest one being the </w:t>
      </w:r>
      <w:hyperlink r:id="rId4">
        <w:r>
          <w:rPr>
            <w:rStyle w:val="InternetLink"/>
            <w:rFonts w:ascii="FreeSans" w:hAnsi="FreeSans"/>
            <w:sz w:val="22"/>
            <w:szCs w:val="22"/>
            <w:lang w:val="en-US"/>
          </w:rPr>
          <w:t>Great Pacific Garbage Patch</w:t>
        </w:r>
      </w:hyperlink>
      <w:r>
        <w:rPr>
          <w:rFonts w:ascii="FreeSans" w:hAnsi="FreeSans"/>
          <w:sz w:val="22"/>
          <w:szCs w:val="22"/>
          <w:lang w:val="en-US"/>
        </w:rPr>
        <w:t xml:space="preserve">, located between Hawaii and California. To solve it, we not only need to stop more plastic from flowing into the ocean, but also clean up what is already out there. Floating plastics trapped in the patches will keep circulating until they break down into smaller and smaller pieces, becoming harder to clean up </w:t>
      </w:r>
      <w:r>
        <w:rPr>
          <w:rStyle w:val="Emphasis"/>
          <w:rFonts w:ascii="FreeSans" w:hAnsi="FreeSans"/>
          <w:sz w:val="22"/>
          <w:szCs w:val="22"/>
          <w:lang w:val="en-US"/>
        </w:rPr>
        <w:t>and</w:t>
      </w:r>
      <w:r>
        <w:rPr>
          <w:rFonts w:ascii="FreeSans" w:hAnsi="FreeSans"/>
          <w:sz w:val="22"/>
          <w:szCs w:val="22"/>
          <w:lang w:val="en-US"/>
        </w:rPr>
        <w:t xml:space="preserve"> increasingly easier to mistake for food by sealife. If left to circulate, the plastic will impact our ecosystems, health, and economies for decades or even centuries.</w:t>
      </w:r>
    </w:p>
    <w:p>
      <w:pPr>
        <w:pStyle w:val="Normal"/>
        <w:bidi w:val="0"/>
        <w:spacing w:lineRule="auto" w:line="360"/>
        <w:jc w:val="left"/>
        <w:rPr>
          <w:lang w:val="en-US"/>
        </w:rPr>
      </w:pPr>
      <w:r>
        <w:rPr>
          <w:lang w:val="en-US"/>
        </w:rPr>
      </w:r>
    </w:p>
    <w:p>
      <w:pPr>
        <w:pStyle w:val="Normal"/>
        <w:bidi w:val="0"/>
        <w:spacing w:lineRule="auto" w:line="360"/>
        <w:jc w:val="center"/>
        <w:rPr>
          <w:rFonts w:ascii="FreeSans" w:hAnsi="FreeSans"/>
          <w:sz w:val="22"/>
          <w:szCs w:val="22"/>
        </w:rPr>
      </w:pPr>
      <w:r>
        <w:rPr/>
        <w:drawing>
          <wp:inline distT="0" distB="0" distL="0" distR="0">
            <wp:extent cx="2957830" cy="1774190"/>
            <wp:effectExtent l="0" t="0" r="0" b="0"/>
            <wp:docPr id="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2" descr=""/>
                    <pic:cNvPicPr>
                      <a:picLocks noChangeAspect="1" noChangeArrowheads="1"/>
                    </pic:cNvPicPr>
                  </pic:nvPicPr>
                  <pic:blipFill>
                    <a:blip r:embed="rId5"/>
                    <a:stretch>
                      <a:fillRect/>
                    </a:stretch>
                  </pic:blipFill>
                  <pic:spPr bwMode="auto">
                    <a:xfrm>
                      <a:off x="0" y="0"/>
                      <a:ext cx="2957830" cy="1774190"/>
                    </a:xfrm>
                    <a:prstGeom prst="rect">
                      <a:avLst/>
                    </a:prstGeom>
                  </pic:spPr>
                </pic:pic>
              </a:graphicData>
            </a:graphic>
          </wp:inline>
        </w:drawing>
      </w:r>
      <w:r>
        <w:rPr>
          <w:rFonts w:ascii="FreeSans" w:hAnsi="FreeSans"/>
          <w:sz w:val="22"/>
          <w:szCs w:val="22"/>
          <w:lang w:val="en-US"/>
        </w:rPr>
        <w:t xml:space="preserve"> </w:t>
      </w:r>
      <w:r>
        <w:rPr/>
        <w:drawing>
          <wp:inline distT="0" distB="0" distL="0" distR="0">
            <wp:extent cx="2000885" cy="1760220"/>
            <wp:effectExtent l="0" t="0" r="0" b="0"/>
            <wp:docPr id="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3" descr=""/>
                    <pic:cNvPicPr>
                      <a:picLocks noChangeAspect="1" noChangeArrowheads="1"/>
                    </pic:cNvPicPr>
                  </pic:nvPicPr>
                  <pic:blipFill>
                    <a:blip r:embed="rId6"/>
                    <a:stretch>
                      <a:fillRect/>
                    </a:stretch>
                  </pic:blipFill>
                  <pic:spPr bwMode="auto">
                    <a:xfrm>
                      <a:off x="0" y="0"/>
                      <a:ext cx="2000885" cy="1760220"/>
                    </a:xfrm>
                    <a:prstGeom prst="rect">
                      <a:avLst/>
                    </a:prstGeom>
                  </pic:spPr>
                </pic:pic>
              </a:graphicData>
            </a:graphic>
          </wp:inline>
        </w:drawing>
      </w:r>
    </w:p>
    <w:p>
      <w:pPr>
        <w:pStyle w:val="Normal"/>
        <w:bidi w:val="0"/>
        <w:spacing w:lineRule="auto" w:line="360"/>
        <w:jc w:val="center"/>
        <w:rPr>
          <w:rFonts w:ascii="FreeSans" w:hAnsi="FreeSans"/>
          <w:i/>
          <w:i/>
          <w:iCs/>
          <w:sz w:val="22"/>
          <w:szCs w:val="22"/>
        </w:rPr>
      </w:pPr>
      <w:r>
        <w:rPr>
          <w:rFonts w:ascii="FreeSans" w:hAnsi="FreeSans"/>
          <w:i/>
          <w:iCs/>
          <w:sz w:val="22"/>
          <w:szCs w:val="22"/>
          <w:lang w:val="en-US"/>
        </w:rPr>
        <w:t>Figure 2: Large scale surface ocean currents and the 5 main oceanic gyres.</w:t>
      </w:r>
    </w:p>
    <w:p>
      <w:pPr>
        <w:pStyle w:val="Normal"/>
        <w:bidi w:val="0"/>
        <w:spacing w:lineRule="auto" w:line="360"/>
        <w:jc w:val="left"/>
        <w:rPr>
          <w:lang w:val="en-US"/>
        </w:rPr>
      </w:pPr>
      <w:r>
        <w:rPr>
          <w:lang w:val="en-US"/>
        </w:rPr>
      </w:r>
    </w:p>
    <w:p>
      <w:pPr>
        <w:pStyle w:val="Normal"/>
        <w:bidi w:val="0"/>
        <w:spacing w:lineRule="auto" w:line="360"/>
        <w:jc w:val="left"/>
        <w:rPr>
          <w:rFonts w:ascii="FreeSans" w:hAnsi="FreeSans"/>
          <w:sz w:val="22"/>
          <w:szCs w:val="22"/>
        </w:rPr>
      </w:pPr>
      <w:bookmarkStart w:id="0" w:name="docs-internal-guid-5be27bb8-7fff-2240-21"/>
      <w:bookmarkEnd w:id="0"/>
      <w:r>
        <w:rPr>
          <w:rFonts w:ascii="FreeSans" w:hAnsi="FreeSans"/>
          <w:sz w:val="22"/>
          <w:szCs w:val="22"/>
          <w:lang w:val="en-US"/>
        </w:rPr>
        <w:t xml:space="preserve">The fundamental challenge of cleaning up the ocean garbage patches is that the plastic pollution is highly diluted, spanning millions of square kilometers. Our cleanup solution is designed to first concentrate the plastic, allowing us to effectively collect and remove vast quantities. </w:t>
      </w:r>
    </w:p>
    <w:p>
      <w:pPr>
        <w:pStyle w:val="Normal"/>
        <w:bidi w:val="0"/>
        <w:spacing w:lineRule="auto" w:line="360"/>
        <w:jc w:val="left"/>
        <w:rPr>
          <w:lang w:val="en-US"/>
        </w:rPr>
      </w:pPr>
      <w:r>
        <w:rPr>
          <w:lang w:val="en-US"/>
        </w:rPr>
      </w:r>
    </w:p>
    <w:p>
      <w:pPr>
        <w:pStyle w:val="Normal"/>
        <w:bidi w:val="0"/>
        <w:spacing w:lineRule="auto" w:line="360"/>
        <w:jc w:val="left"/>
        <w:rPr>
          <w:rFonts w:ascii="FreeSans" w:hAnsi="FreeSans"/>
          <w:sz w:val="22"/>
          <w:szCs w:val="22"/>
        </w:rPr>
      </w:pPr>
      <w:r>
        <w:rPr>
          <w:rFonts w:ascii="FreeSans" w:hAnsi="FreeSans"/>
          <w:sz w:val="22"/>
          <w:szCs w:val="22"/>
          <w:lang w:val="en-US"/>
        </w:rPr>
        <w:t>This is how it works:  With a relative speed difference maintained between the cleanup system and the plastic, we create artificial coastlines, where there are none, to concentrate the plastic. The system is comprised of a long U-shaped barrier that guides the plastic into a retention zone at its far end. Through active propulsion, we maintain a slow forward speed with the system.</w:t>
      </w:r>
    </w:p>
    <w:p>
      <w:pPr>
        <w:pStyle w:val="Normal"/>
        <w:bidi w:val="0"/>
        <w:spacing w:lineRule="auto" w:line="360"/>
        <w:jc w:val="left"/>
        <w:rPr>
          <w:lang w:val="en-US"/>
        </w:rPr>
      </w:pPr>
      <w:r>
        <w:rPr>
          <w:lang w:val="en-US"/>
        </w:rPr>
      </w:r>
    </w:p>
    <w:p>
      <w:pPr>
        <w:pStyle w:val="Normal"/>
        <w:bidi w:val="0"/>
        <w:spacing w:lineRule="auto" w:line="360"/>
        <w:jc w:val="center"/>
        <w:rPr>
          <w:rFonts w:ascii="FreeSans" w:hAnsi="FreeSans"/>
          <w:sz w:val="22"/>
          <w:szCs w:val="22"/>
        </w:rPr>
      </w:pPr>
      <w:r>
        <w:rPr/>
        <w:drawing>
          <wp:inline distT="0" distB="0" distL="0" distR="0">
            <wp:extent cx="4503420" cy="3260090"/>
            <wp:effectExtent l="0" t="0" r="0" b="0"/>
            <wp:docPr id="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4" descr=""/>
                    <pic:cNvPicPr>
                      <a:picLocks noChangeAspect="1" noChangeArrowheads="1"/>
                    </pic:cNvPicPr>
                  </pic:nvPicPr>
                  <pic:blipFill>
                    <a:blip r:embed="rId7"/>
                    <a:srcRect l="13246" t="17156" r="13249" b="16329"/>
                    <a:stretch>
                      <a:fillRect/>
                    </a:stretch>
                  </pic:blipFill>
                  <pic:spPr bwMode="auto">
                    <a:xfrm>
                      <a:off x="0" y="0"/>
                      <a:ext cx="4503420" cy="3260090"/>
                    </a:xfrm>
                    <a:prstGeom prst="rect">
                      <a:avLst/>
                    </a:prstGeom>
                  </pic:spPr>
                </pic:pic>
              </a:graphicData>
            </a:graphic>
          </wp:inline>
        </w:drawing>
      </w:r>
      <w:r>
        <w:rPr/>
        <w:drawing>
          <wp:inline distT="0" distB="0" distL="0" distR="0">
            <wp:extent cx="2725420" cy="1817370"/>
            <wp:effectExtent l="0" t="0" r="0" b="0"/>
            <wp:docPr id="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5" descr=""/>
                    <pic:cNvPicPr>
                      <a:picLocks noChangeAspect="1" noChangeArrowheads="1"/>
                    </pic:cNvPicPr>
                  </pic:nvPicPr>
                  <pic:blipFill>
                    <a:blip r:embed="rId8"/>
                    <a:stretch>
                      <a:fillRect/>
                    </a:stretch>
                  </pic:blipFill>
                  <pic:spPr bwMode="auto">
                    <a:xfrm>
                      <a:off x="0" y="0"/>
                      <a:ext cx="2725420" cy="1817370"/>
                    </a:xfrm>
                    <a:prstGeom prst="rect">
                      <a:avLst/>
                    </a:prstGeom>
                  </pic:spPr>
                </pic:pic>
              </a:graphicData>
            </a:graphic>
          </wp:inline>
        </w:drawing>
      </w:r>
      <w:r>
        <w:rPr>
          <w:rFonts w:ascii="FreeSans" w:hAnsi="FreeSans"/>
          <w:sz w:val="22"/>
          <w:szCs w:val="22"/>
          <w:lang w:val="en-US"/>
        </w:rPr>
        <w:t xml:space="preserve">   </w:t>
      </w:r>
      <w:r>
        <w:rPr/>
        <w:drawing>
          <wp:inline distT="0" distB="0" distL="0" distR="0">
            <wp:extent cx="2717165" cy="1809115"/>
            <wp:effectExtent l="0" t="0" r="0" b="0"/>
            <wp:docPr id="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6" descr=""/>
                    <pic:cNvPicPr>
                      <a:picLocks noChangeAspect="1" noChangeArrowheads="1"/>
                    </pic:cNvPicPr>
                  </pic:nvPicPr>
                  <pic:blipFill>
                    <a:blip r:embed="rId9"/>
                    <a:stretch>
                      <a:fillRect/>
                    </a:stretch>
                  </pic:blipFill>
                  <pic:spPr bwMode="auto">
                    <a:xfrm>
                      <a:off x="0" y="0"/>
                      <a:ext cx="2717165" cy="1809115"/>
                    </a:xfrm>
                    <a:prstGeom prst="rect">
                      <a:avLst/>
                    </a:prstGeom>
                  </pic:spPr>
                </pic:pic>
              </a:graphicData>
            </a:graphic>
          </wp:inline>
        </w:drawing>
      </w:r>
    </w:p>
    <w:p>
      <w:pPr>
        <w:pStyle w:val="Normal"/>
        <w:bidi w:val="0"/>
        <w:spacing w:lineRule="auto" w:line="360"/>
        <w:jc w:val="center"/>
        <w:rPr>
          <w:rFonts w:ascii="FreeSans" w:hAnsi="FreeSans"/>
          <w:i/>
          <w:i/>
          <w:iCs/>
          <w:sz w:val="22"/>
          <w:szCs w:val="22"/>
        </w:rPr>
      </w:pPr>
      <w:r>
        <w:rPr>
          <w:rFonts w:ascii="FreeSans" w:hAnsi="FreeSans"/>
          <w:i/>
          <w:iCs/>
          <w:sz w:val="22"/>
          <w:szCs w:val="22"/>
          <w:lang w:val="en-US"/>
        </w:rPr>
        <w:t>Figure 3:  Oceanic cleanup system</w:t>
      </w:r>
    </w:p>
    <w:p>
      <w:pPr>
        <w:pStyle w:val="Normal"/>
        <w:bidi w:val="0"/>
        <w:spacing w:lineRule="auto" w:line="360"/>
        <w:jc w:val="center"/>
        <w:rPr>
          <w:lang w:val="en-US"/>
        </w:rPr>
      </w:pPr>
      <w:r>
        <w:rPr>
          <w:lang w:val="en-US"/>
        </w:rPr>
      </w:r>
    </w:p>
    <w:p>
      <w:pPr>
        <w:pStyle w:val="Normal"/>
        <w:bidi w:val="0"/>
        <w:spacing w:lineRule="auto" w:line="360"/>
        <w:jc w:val="left"/>
        <w:rPr>
          <w:rFonts w:ascii="FreeSans" w:hAnsi="FreeSans"/>
          <w:i w:val="false"/>
          <w:i w:val="false"/>
          <w:iCs w:val="false"/>
          <w:sz w:val="22"/>
          <w:szCs w:val="22"/>
        </w:rPr>
      </w:pPr>
      <w:r>
        <w:rPr/>
      </w:r>
    </w:p>
    <w:p>
      <w:pPr>
        <w:pStyle w:val="Normal"/>
        <w:bidi w:val="0"/>
        <w:spacing w:lineRule="auto" w:line="360"/>
        <w:jc w:val="left"/>
        <w:rPr>
          <w:rFonts w:ascii="FreeSans" w:hAnsi="FreeSans"/>
          <w:i w:val="false"/>
          <w:i w:val="false"/>
          <w:iCs w:val="false"/>
          <w:sz w:val="22"/>
          <w:szCs w:val="22"/>
        </w:rPr>
      </w:pPr>
      <w:r>
        <w:rPr/>
      </w:r>
    </w:p>
    <w:p>
      <w:pPr>
        <w:pStyle w:val="Normal"/>
        <w:bidi w:val="0"/>
        <w:spacing w:lineRule="auto" w:line="360"/>
        <w:jc w:val="left"/>
        <w:rPr>
          <w:rFonts w:ascii="FreeSans" w:hAnsi="FreeSans"/>
          <w:i w:val="false"/>
          <w:i w:val="false"/>
          <w:iCs w:val="false"/>
          <w:sz w:val="22"/>
          <w:szCs w:val="22"/>
        </w:rPr>
      </w:pPr>
      <w:r>
        <w:rPr/>
      </w:r>
    </w:p>
    <w:p>
      <w:pPr>
        <w:pStyle w:val="Normal"/>
        <w:bidi w:val="0"/>
        <w:spacing w:lineRule="auto" w:line="360"/>
        <w:jc w:val="left"/>
        <w:rPr>
          <w:rFonts w:ascii="FreeSans" w:hAnsi="FreeSans"/>
          <w:i w:val="false"/>
          <w:i w:val="false"/>
          <w:iCs w:val="false"/>
          <w:sz w:val="22"/>
          <w:szCs w:val="22"/>
        </w:rPr>
      </w:pPr>
      <w:r>
        <w:rPr/>
      </w:r>
    </w:p>
    <w:p>
      <w:pPr>
        <w:pStyle w:val="Normal"/>
        <w:bidi w:val="0"/>
        <w:spacing w:lineRule="auto" w:line="360"/>
        <w:jc w:val="left"/>
        <w:rPr>
          <w:rFonts w:ascii="FreeSans" w:hAnsi="FreeSans"/>
          <w:i w:val="false"/>
          <w:i w:val="false"/>
          <w:iCs w:val="false"/>
          <w:sz w:val="22"/>
          <w:szCs w:val="22"/>
        </w:rPr>
      </w:pPr>
      <w:r>
        <w:rPr>
          <w:rFonts w:ascii="FreeSans" w:hAnsi="FreeSans"/>
          <w:i w:val="false"/>
          <w:iCs w:val="false"/>
          <w:sz w:val="22"/>
          <w:szCs w:val="22"/>
          <w:lang w:val="en-US"/>
        </w:rPr>
        <w:t xml:space="preserve">Our work in The Ocean Cleanup is guided by the studies conducted by a few research groups, including the </w:t>
      </w:r>
      <w:r>
        <w:rPr>
          <w:rFonts w:ascii="FreeSans" w:hAnsi="FreeSans"/>
          <w:b/>
          <w:bCs/>
          <w:i w:val="false"/>
          <w:iCs w:val="false"/>
          <w:sz w:val="22"/>
          <w:szCs w:val="22"/>
          <w:lang w:val="en-US"/>
        </w:rPr>
        <w:t>Pacific Ocean Team,</w:t>
      </w:r>
      <w:r>
        <w:rPr>
          <w:rFonts w:ascii="FreeSans" w:hAnsi="FreeSans"/>
          <w:i w:val="false"/>
          <w:iCs w:val="false"/>
          <w:sz w:val="22"/>
          <w:szCs w:val="22"/>
          <w:lang w:val="en-US"/>
        </w:rPr>
        <w:t xml:space="preserve"> the </w:t>
      </w:r>
      <w:r>
        <w:rPr>
          <w:rFonts w:ascii="FreeSans" w:hAnsi="FreeSans"/>
          <w:b/>
          <w:bCs/>
          <w:i w:val="false"/>
          <w:iCs w:val="false"/>
          <w:sz w:val="22"/>
          <w:szCs w:val="22"/>
          <w:lang w:val="en-US"/>
        </w:rPr>
        <w:t xml:space="preserve">Rivers Team </w:t>
      </w:r>
      <w:r>
        <w:rPr>
          <w:rFonts w:ascii="FreeSans" w:hAnsi="FreeSans"/>
          <w:i w:val="false"/>
          <w:iCs w:val="false"/>
          <w:sz w:val="22"/>
          <w:szCs w:val="22"/>
          <w:lang w:val="en-US"/>
        </w:rPr>
        <w:t xml:space="preserve">and the </w:t>
      </w:r>
      <w:r>
        <w:rPr>
          <w:rFonts w:ascii="FreeSans" w:hAnsi="FreeSans"/>
          <w:b/>
          <w:bCs/>
          <w:i w:val="false"/>
          <w:iCs w:val="false"/>
          <w:sz w:val="22"/>
          <w:szCs w:val="22"/>
          <w:lang w:val="en-US"/>
        </w:rPr>
        <w:t>Computational Modeling Team (CM Team)</w:t>
      </w:r>
      <w:r>
        <w:rPr>
          <w:rFonts w:ascii="FreeSans" w:hAnsi="FreeSans"/>
          <w:i w:val="false"/>
          <w:iCs w:val="false"/>
          <w:sz w:val="22"/>
          <w:szCs w:val="22"/>
          <w:lang w:val="en-US"/>
        </w:rPr>
        <w:t xml:space="preserve">, which I am part of. In the CM Team we run numerical models to simulate the behavior of the cleanup systems in the water, to understand how they interact with the winds, the ocean currents and the waves. </w:t>
      </w:r>
      <w:r>
        <w:rPr>
          <w:rFonts w:ascii="FreeSans" w:hAnsi="FreeSans"/>
          <w:b w:val="false"/>
          <w:bCs w:val="false"/>
          <w:i w:val="false"/>
          <w:iCs w:val="false"/>
          <w:sz w:val="22"/>
          <w:szCs w:val="22"/>
          <w:u w:val="none"/>
          <w:lang w:val="en-US"/>
        </w:rPr>
        <w:t xml:space="preserve">My job in the CM team is to run the </w:t>
      </w:r>
      <w:r>
        <w:rPr>
          <w:rFonts w:ascii="FreeSans" w:hAnsi="FreeSans"/>
          <w:b w:val="false"/>
          <w:bCs w:val="false"/>
          <w:i w:val="false"/>
          <w:iCs w:val="false"/>
          <w:sz w:val="22"/>
          <w:szCs w:val="22"/>
          <w:u w:val="none"/>
          <w:lang w:val="en-US"/>
        </w:rPr>
        <w:t xml:space="preserve">numerical </w:t>
      </w:r>
      <w:r>
        <w:rPr>
          <w:rFonts w:ascii="FreeSans" w:hAnsi="FreeSans"/>
          <w:b w:val="false"/>
          <w:bCs w:val="false"/>
          <w:i w:val="false"/>
          <w:iCs w:val="false"/>
          <w:sz w:val="22"/>
          <w:szCs w:val="22"/>
          <w:u w:val="none"/>
          <w:lang w:val="en-US"/>
        </w:rPr>
        <w:t>models that simulate the ocean currents and the waves in the North Pacific Ocean.</w:t>
      </w:r>
    </w:p>
    <w:p>
      <w:pPr>
        <w:pStyle w:val="Normal"/>
        <w:bidi w:val="0"/>
        <w:spacing w:lineRule="auto" w:line="360"/>
        <w:jc w:val="left"/>
        <w:rPr>
          <w:lang w:val="en-US"/>
        </w:rPr>
      </w:pPr>
      <w:r>
        <w:rPr>
          <w:lang w:val="en-US"/>
        </w:rPr>
      </w:r>
    </w:p>
    <w:p>
      <w:pPr>
        <w:pStyle w:val="Heading2"/>
        <w:numPr>
          <w:ilvl w:val="1"/>
          <w:numId w:val="2"/>
        </w:numPr>
        <w:rPr/>
      </w:pPr>
      <w:r>
        <w:rPr/>
        <w:t>Objective of this Project</w:t>
      </w:r>
    </w:p>
    <w:p>
      <w:pPr>
        <w:pStyle w:val="TextBody"/>
        <w:spacing w:lineRule="auto" w:line="360"/>
        <w:rPr>
          <w:lang w:val="en-US"/>
        </w:rPr>
      </w:pPr>
      <w:r>
        <w:rPr>
          <w:rFonts w:ascii="FreeSans" w:hAnsi="FreeSans"/>
          <w:sz w:val="22"/>
          <w:szCs w:val="22"/>
          <w:lang w:val="en-US"/>
        </w:rPr>
        <w:t>U</w:t>
      </w:r>
      <w:r>
        <w:rPr>
          <w:rFonts w:ascii="FreeSans" w:hAnsi="FreeSans"/>
          <w:sz w:val="22"/>
          <w:szCs w:val="22"/>
          <w:lang w:val="en-US"/>
        </w:rPr>
        <w:t xml:space="preserve">se </w:t>
      </w:r>
      <w:r>
        <w:rPr>
          <w:rFonts w:ascii="FreeSans" w:hAnsi="FreeSans"/>
          <w:sz w:val="22"/>
          <w:szCs w:val="22"/>
          <w:lang w:val="en-US"/>
        </w:rPr>
        <w:t>a neural network that can be trained on the existing numerical wave model to reproduce the</w:t>
      </w:r>
      <w:r>
        <w:rPr>
          <w:rFonts w:ascii="FreeSans" w:hAnsi="FreeSans"/>
          <w:sz w:val="22"/>
          <w:szCs w:val="22"/>
          <w:lang w:val="en-US"/>
        </w:rPr>
        <w:t xml:space="preserve"> wave spectra </w:t>
      </w:r>
      <w:r>
        <w:rPr>
          <w:rFonts w:ascii="FreeSans" w:hAnsi="FreeSans"/>
          <w:sz w:val="22"/>
          <w:szCs w:val="22"/>
          <w:lang w:val="en-US"/>
        </w:rPr>
        <w:t xml:space="preserve">observed </w:t>
      </w:r>
      <w:r>
        <w:rPr>
          <w:rFonts w:ascii="FreeSans" w:hAnsi="FreeSans"/>
          <w:sz w:val="22"/>
          <w:szCs w:val="22"/>
          <w:lang w:val="en-US"/>
        </w:rPr>
        <w:t xml:space="preserve">at scattered locations to </w:t>
      </w:r>
      <w:r>
        <w:rPr>
          <w:rFonts w:ascii="FreeSans" w:hAnsi="FreeSans"/>
          <w:sz w:val="22"/>
          <w:szCs w:val="22"/>
          <w:lang w:val="en-US"/>
        </w:rPr>
        <w:t xml:space="preserve">a larger </w:t>
      </w:r>
      <w:r>
        <w:rPr>
          <w:rFonts w:ascii="FreeSans" w:hAnsi="FreeSans"/>
          <w:sz w:val="22"/>
          <w:szCs w:val="22"/>
          <w:lang w:val="en-US"/>
        </w:rPr>
        <w:t>domain.</w:t>
      </w:r>
    </w:p>
    <w:p>
      <w:pPr>
        <w:pStyle w:val="TextBody"/>
        <w:spacing w:lineRule="auto" w:line="360"/>
        <w:rPr>
          <w:rFonts w:ascii="FreeSans" w:hAnsi="FreeSans"/>
          <w:sz w:val="22"/>
          <w:szCs w:val="22"/>
        </w:rPr>
      </w:pPr>
      <w:r>
        <w:rPr>
          <w:lang w:val="en-US"/>
        </w:rPr>
      </w:r>
    </w:p>
    <w:p>
      <w:pPr>
        <w:pStyle w:val="Heading2"/>
        <w:numPr>
          <w:ilvl w:val="1"/>
          <w:numId w:val="2"/>
        </w:numPr>
        <w:rPr/>
      </w:pPr>
      <w:r>
        <w:rPr/>
        <w:t xml:space="preserve">Stakeholders and Users </w:t>
      </w:r>
    </w:p>
    <w:p>
      <w:pPr>
        <w:pStyle w:val="TextBody"/>
        <w:spacing w:lineRule="auto" w:line="360"/>
        <w:rPr>
          <w:rFonts w:ascii="FreeSans" w:hAnsi="FreeSans"/>
          <w:sz w:val="22"/>
          <w:szCs w:val="22"/>
        </w:rPr>
      </w:pPr>
      <w:r>
        <w:rPr>
          <w:rFonts w:ascii="FreeSans" w:hAnsi="FreeSans"/>
          <w:sz w:val="22"/>
          <w:szCs w:val="22"/>
        </w:rPr>
        <w:t xml:space="preserve">The main users of the oceanic forecasting are the engineers of the group who develop and deploy the cleanup system in the Great Pacific Garbage Patch. </w:t>
      </w:r>
    </w:p>
    <w:p>
      <w:pPr>
        <w:pStyle w:val="TextBody"/>
        <w:spacing w:lineRule="auto" w:line="360"/>
        <w:rPr>
          <w:rFonts w:ascii="FreeSans" w:hAnsi="FreeSans"/>
          <w:sz w:val="22"/>
          <w:szCs w:val="22"/>
        </w:rPr>
      </w:pPr>
      <w:r>
        <w:rPr>
          <w:rFonts w:ascii="FreeSans" w:hAnsi="FreeSans"/>
          <w:sz w:val="22"/>
          <w:szCs w:val="22"/>
        </w:rPr>
      </w:r>
    </w:p>
    <w:p>
      <w:pPr>
        <w:pStyle w:val="Heading2"/>
        <w:numPr>
          <w:ilvl w:val="1"/>
          <w:numId w:val="2"/>
        </w:numPr>
        <w:rPr/>
      </w:pPr>
      <w:r>
        <w:rPr/>
        <w:t>Product</w:t>
      </w:r>
    </w:p>
    <w:p>
      <w:pPr>
        <w:pStyle w:val="TextBody"/>
        <w:spacing w:lineRule="auto" w:line="360"/>
        <w:rPr>
          <w:rFonts w:ascii="FreeSans" w:hAnsi="FreeSans"/>
          <w:sz w:val="22"/>
          <w:szCs w:val="22"/>
        </w:rPr>
      </w:pPr>
      <w:r>
        <w:rPr>
          <w:rFonts w:ascii="FreeSans" w:hAnsi="FreeSans"/>
          <w:sz w:val="22"/>
          <w:szCs w:val="22"/>
        </w:rPr>
        <w:t>The product of the wave model is a report containing maps of wave height every 3 hours for 10 days.</w:t>
      </w:r>
    </w:p>
    <w:p>
      <w:pPr>
        <w:pStyle w:val="Heading2"/>
        <w:numPr>
          <w:ilvl w:val="1"/>
          <w:numId w:val="2"/>
        </w:numPr>
        <w:rPr/>
      </w:pPr>
      <w:r>
        <w:rPr/>
      </w:r>
    </w:p>
    <w:p>
      <w:pPr>
        <w:pStyle w:val="Heading2"/>
        <w:numPr>
          <w:ilvl w:val="1"/>
          <w:numId w:val="2"/>
        </w:numPr>
        <w:rPr/>
      </w:pPr>
      <w:r>
        <w:rPr/>
        <w:t>My Ideas for the projects</w:t>
      </w:r>
    </w:p>
    <w:p>
      <w:pPr>
        <w:pStyle w:val="TextBody"/>
        <w:spacing w:lineRule="auto" w:line="360"/>
        <w:rPr>
          <w:rFonts w:ascii="FreeSans" w:hAnsi="FreeSans"/>
          <w:sz w:val="22"/>
          <w:szCs w:val="22"/>
        </w:rPr>
      </w:pPr>
      <w:r>
        <w:rPr>
          <w:rFonts w:ascii="FreeSans" w:hAnsi="FreeSans"/>
          <w:sz w:val="22"/>
          <w:szCs w:val="22"/>
        </w:rPr>
      </w:r>
    </w:p>
    <w:p>
      <w:pPr>
        <w:pStyle w:val="TextBody"/>
        <w:spacing w:lineRule="auto" w:line="360"/>
        <w:rPr>
          <w:rFonts w:ascii="FreeSans" w:hAnsi="FreeSans"/>
          <w:sz w:val="22"/>
          <w:szCs w:val="22"/>
        </w:rPr>
      </w:pPr>
      <w:r>
        <w:rPr>
          <w:rFonts w:ascii="FreeSans" w:hAnsi="FreeSans"/>
          <w:sz w:val="22"/>
          <w:szCs w:val="22"/>
        </w:rPr>
        <w:t>The kind o</w:t>
      </w:r>
      <w:r>
        <w:rPr>
          <w:rFonts w:ascii="FreeSans" w:hAnsi="FreeSans"/>
          <w:sz w:val="22"/>
          <w:szCs w:val="22"/>
        </w:rPr>
        <w:t>f</w:t>
      </w:r>
      <w:r>
        <w:rPr>
          <w:rFonts w:ascii="FreeSans" w:hAnsi="FreeSans"/>
          <w:sz w:val="22"/>
          <w:szCs w:val="22"/>
        </w:rPr>
        <w:t xml:space="preserve"> Neural Network that I want to use i</w:t>
      </w:r>
      <w:r>
        <w:rPr>
          <w:rFonts w:ascii="FreeSans" w:hAnsi="FreeSans"/>
          <w:sz w:val="22"/>
          <w:szCs w:val="22"/>
        </w:rPr>
        <w:t xml:space="preserve">s </w:t>
      </w:r>
      <w:r>
        <w:rPr>
          <w:rFonts w:ascii="FreeSans" w:hAnsi="FreeSans"/>
          <w:b/>
          <w:sz w:val="22"/>
          <w:szCs w:val="22"/>
        </w:rPr>
        <w:t>Physics-informed neural network</w:t>
      </w:r>
      <w:r>
        <w:rPr>
          <w:rFonts w:ascii="FreeSans" w:hAnsi="FreeSans"/>
          <w:sz w:val="22"/>
          <w:szCs w:val="22"/>
        </w:rPr>
        <w:t xml:space="preserve"> (</w:t>
      </w:r>
      <w:r>
        <w:rPr>
          <w:rFonts w:ascii="FreeSans" w:hAnsi="FreeSans"/>
          <w:b/>
          <w:sz w:val="22"/>
          <w:szCs w:val="22"/>
        </w:rPr>
        <w:t>PINN</w:t>
      </w:r>
      <w:r>
        <w:rPr>
          <w:rFonts w:ascii="FreeSans" w:hAnsi="FreeSans"/>
          <w:sz w:val="22"/>
          <w:szCs w:val="22"/>
        </w:rPr>
        <w:t xml:space="preserve">) </w:t>
      </w:r>
      <w:r>
        <w:rPr>
          <w:rFonts w:ascii="FreeSans" w:hAnsi="FreeSans"/>
          <w:sz w:val="22"/>
          <w:szCs w:val="22"/>
        </w:rPr>
        <w:t>(figure 4)</w:t>
      </w:r>
      <w:r>
        <w:rPr>
          <w:rFonts w:ascii="FreeSans" w:hAnsi="FreeSans"/>
          <w:sz w:val="22"/>
          <w:szCs w:val="22"/>
        </w:rPr>
        <w:t xml:space="preserve">, a type of universal function approximators that can embed the knowledge of any physical laws that govern a given data-set in the learning process, and can be described by </w:t>
      </w:r>
      <w:hyperlink r:id="rId10">
        <w:r>
          <w:rPr>
            <w:rStyle w:val="InternetLink"/>
            <w:rFonts w:ascii="FreeSans" w:hAnsi="FreeSans"/>
            <w:sz w:val="22"/>
            <w:szCs w:val="22"/>
          </w:rPr>
          <w:t>partial differential equations</w:t>
        </w:r>
      </w:hyperlink>
      <w:r>
        <w:rPr>
          <w:rFonts w:ascii="FreeSans" w:hAnsi="FreeSans"/>
          <w:sz w:val="22"/>
          <w:szCs w:val="22"/>
        </w:rPr>
        <w:t xml:space="preserve"> (PDEs) </w:t>
      </w:r>
      <w:r>
        <w:rPr>
          <w:rFonts w:ascii="FreeSans" w:hAnsi="FreeSans"/>
          <w:sz w:val="22"/>
          <w:szCs w:val="22"/>
        </w:rPr>
        <w:t>(Raissi et al., 2017).</w:t>
      </w:r>
    </w:p>
    <w:p>
      <w:pPr>
        <w:pStyle w:val="TextBody"/>
        <w:spacing w:lineRule="auto" w:line="360"/>
        <w:rPr>
          <w:rFonts w:ascii="FreeSans" w:hAnsi="FreeSans"/>
          <w:sz w:val="22"/>
          <w:szCs w:val="22"/>
        </w:rPr>
      </w:pPr>
      <w:r>
        <w:rPr>
          <w:rFonts w:ascii="FreeSans" w:hAnsi="FreeSans"/>
          <w:sz w:val="22"/>
          <w:szCs w:val="22"/>
        </w:rPr>
        <w:t>T</w:t>
      </w:r>
      <w:r>
        <w:rPr>
          <w:rFonts w:ascii="FreeSans" w:hAnsi="FreeSans"/>
          <w:sz w:val="22"/>
          <w:szCs w:val="22"/>
        </w:rPr>
        <w:t xml:space="preserve">he numerical model that is already implemented use a PDE which describes the physical law governing   the space-time evolution of wave spectra.  </w:t>
      </w:r>
      <w:r>
        <w:rPr>
          <w:rFonts w:ascii="FreeSans" w:hAnsi="FreeSans"/>
          <w:sz w:val="22"/>
          <w:szCs w:val="22"/>
        </w:rPr>
        <w:t xml:space="preserve">The model solves the PDE in a limited two-dimensional numerical domain. To compute the solution in this domain, the model needs a Initial Condition (IC), Open Bounday Conditions (OBCs) and a forcing (the physical agent that creates the waves, in our case, the wind). </w:t>
      </w:r>
      <w:r>
        <w:rPr>
          <w:rFonts w:ascii="FreeSans" w:hAnsi="FreeSans"/>
          <w:sz w:val="22"/>
          <w:szCs w:val="22"/>
        </w:rPr>
        <w:t xml:space="preserve">Having as input the wind data, and wave spectra in the open boundaries, the model is able to compute </w:t>
      </w:r>
      <w:r>
        <w:rPr>
          <w:rFonts w:ascii="FreeSans" w:hAnsi="FreeSans"/>
          <w:sz w:val="22"/>
          <w:szCs w:val="22"/>
        </w:rPr>
        <w:t xml:space="preserve">space-time evolution of </w:t>
      </w:r>
      <w:r>
        <w:rPr>
          <w:rFonts w:ascii="FreeSans" w:hAnsi="FreeSans"/>
          <w:sz w:val="22"/>
          <w:szCs w:val="22"/>
        </w:rPr>
        <w:t xml:space="preserve">wave spectra in </w:t>
      </w:r>
      <w:r>
        <w:rPr>
          <w:rFonts w:ascii="FreeSans" w:hAnsi="FreeSans"/>
          <w:sz w:val="22"/>
          <w:szCs w:val="22"/>
        </w:rPr>
        <w:t>the</w:t>
      </w:r>
      <w:r>
        <w:rPr>
          <w:rFonts w:ascii="FreeSans" w:hAnsi="FreeSans"/>
          <w:sz w:val="22"/>
          <w:szCs w:val="22"/>
        </w:rPr>
        <w:t xml:space="preserve"> domain.</w:t>
      </w:r>
    </w:p>
    <w:p>
      <w:pPr>
        <w:pStyle w:val="TextBody"/>
        <w:spacing w:lineRule="auto" w:line="360"/>
        <w:rPr>
          <w:rFonts w:ascii="FreeSans" w:hAnsi="FreeSans"/>
          <w:sz w:val="22"/>
          <w:szCs w:val="22"/>
        </w:rPr>
      </w:pPr>
      <w:r>
        <w:rPr>
          <w:rFonts w:ascii="FreeSans" w:hAnsi="FreeSans"/>
          <w:sz w:val="22"/>
          <w:szCs w:val="22"/>
        </w:rPr>
        <w:t>I</w:t>
      </w:r>
      <w:r>
        <w:rPr>
          <w:rFonts w:ascii="FreeSans" w:hAnsi="FreeSans"/>
          <w:sz w:val="22"/>
          <w:szCs w:val="22"/>
          <w:lang w:val="en-US"/>
        </w:rPr>
        <w:t xml:space="preserve"> </w:t>
      </w:r>
      <w:r>
        <w:rPr>
          <w:rFonts w:ascii="FreeSans" w:hAnsi="FreeSans"/>
          <w:sz w:val="22"/>
          <w:szCs w:val="22"/>
          <w:lang w:val="en-US"/>
        </w:rPr>
        <w:t>want to u</w:t>
      </w:r>
      <w:r>
        <w:rPr>
          <w:rFonts w:ascii="FreeSans" w:hAnsi="FreeSans"/>
          <w:sz w:val="22"/>
          <w:szCs w:val="22"/>
          <w:lang w:val="en-US"/>
        </w:rPr>
        <w:t xml:space="preserve">se </w:t>
      </w:r>
      <w:r>
        <w:rPr>
          <w:rFonts w:ascii="FreeSans" w:hAnsi="FreeSans"/>
          <w:sz w:val="22"/>
          <w:szCs w:val="22"/>
          <w:lang w:val="en-US"/>
        </w:rPr>
        <w:t>a</w:t>
      </w:r>
      <w:r>
        <w:rPr>
          <w:rFonts w:ascii="FreeSans" w:hAnsi="FreeSans"/>
          <w:sz w:val="22"/>
          <w:szCs w:val="22"/>
          <w:lang w:val="en-US"/>
        </w:rPr>
        <w:t xml:space="preserve"> neural network that can be trained on the existing numerical model to reproduce the</w:t>
      </w:r>
      <w:r>
        <w:rPr>
          <w:rFonts w:ascii="FreeSans" w:hAnsi="FreeSans"/>
          <w:sz w:val="22"/>
          <w:szCs w:val="22"/>
          <w:lang w:val="en-US"/>
        </w:rPr>
        <w:t xml:space="preserve"> wave spectra </w:t>
      </w:r>
      <w:r>
        <w:rPr>
          <w:rFonts w:ascii="FreeSans" w:hAnsi="FreeSans"/>
          <w:sz w:val="22"/>
          <w:szCs w:val="22"/>
          <w:lang w:val="en-US"/>
        </w:rPr>
        <w:t xml:space="preserve">observed </w:t>
      </w:r>
      <w:r>
        <w:rPr>
          <w:rFonts w:ascii="FreeSans" w:hAnsi="FreeSans"/>
          <w:sz w:val="22"/>
          <w:szCs w:val="22"/>
          <w:lang w:val="en-US"/>
        </w:rPr>
        <w:t xml:space="preserve">at scattered locations to </w:t>
      </w:r>
      <w:r>
        <w:rPr>
          <w:rFonts w:ascii="FreeSans" w:hAnsi="FreeSans"/>
          <w:sz w:val="22"/>
          <w:szCs w:val="22"/>
          <w:lang w:val="en-US"/>
        </w:rPr>
        <w:t xml:space="preserve">a larger </w:t>
      </w:r>
      <w:r>
        <w:rPr>
          <w:rFonts w:ascii="FreeSans" w:hAnsi="FreeSans"/>
          <w:sz w:val="22"/>
          <w:szCs w:val="22"/>
          <w:lang w:val="en-US"/>
        </w:rPr>
        <w:t>domain.</w:t>
      </w:r>
      <w:r>
        <w:rPr>
          <w:rFonts w:ascii="FreeSans" w:hAnsi="FreeSans"/>
          <w:sz w:val="22"/>
          <w:szCs w:val="22"/>
        </w:rPr>
        <w:t xml:space="preserve">  </w:t>
      </w:r>
      <w:r>
        <w:rPr>
          <w:rFonts w:ascii="FreeSans" w:hAnsi="FreeSans"/>
          <w:sz w:val="22"/>
          <w:szCs w:val="22"/>
        </w:rPr>
        <w:t>The n</w:t>
      </w:r>
      <w:r>
        <w:rPr>
          <w:rFonts w:ascii="FreeSans" w:hAnsi="FreeSans"/>
          <w:sz w:val="22"/>
          <w:szCs w:val="22"/>
          <w:lang w:val="en-US"/>
        </w:rPr>
        <w:t xml:space="preserve">eural network </w:t>
      </w:r>
      <w:r>
        <w:rPr>
          <w:rFonts w:ascii="FreeSans" w:hAnsi="FreeSans"/>
          <w:sz w:val="22"/>
          <w:szCs w:val="22"/>
          <w:lang w:val="en-US"/>
        </w:rPr>
        <w:t xml:space="preserve">will be a </w:t>
      </w:r>
      <w:r>
        <w:rPr>
          <w:rFonts w:ascii="FreeSans" w:hAnsi="FreeSans"/>
          <w:sz w:val="22"/>
          <w:szCs w:val="22"/>
          <w:lang w:val="en-US"/>
        </w:rPr>
        <w:t xml:space="preserve">surrogate of the </w:t>
      </w:r>
      <w:r>
        <w:rPr>
          <w:rFonts w:ascii="FreeSans" w:hAnsi="FreeSans"/>
          <w:sz w:val="22"/>
          <w:szCs w:val="22"/>
          <w:lang w:val="en-US"/>
        </w:rPr>
        <w:t xml:space="preserve">numerical </w:t>
      </w:r>
      <w:r>
        <w:rPr>
          <w:rFonts w:ascii="FreeSans" w:hAnsi="FreeSans"/>
          <w:sz w:val="22"/>
          <w:szCs w:val="22"/>
          <w:lang w:val="en-US"/>
        </w:rPr>
        <w:t>model that it was trained on.</w:t>
      </w:r>
    </w:p>
    <w:p>
      <w:pPr>
        <w:pStyle w:val="TextBody"/>
        <w:spacing w:lineRule="auto" w:line="360"/>
        <w:rPr>
          <w:rFonts w:ascii="FreeSans" w:hAnsi="FreeSans"/>
          <w:sz w:val="22"/>
          <w:szCs w:val="22"/>
        </w:rPr>
      </w:pPr>
      <w:r>
        <w:rPr>
          <w:rFonts w:ascii="FreeSans" w:hAnsi="FreeSans"/>
          <w:sz w:val="22"/>
          <w:szCs w:val="22"/>
          <w:lang w:val="en-US"/>
        </w:rPr>
        <w:t>The observations of wave spectra are done operationally in NOAA buoys, in several locations in the North Pacific Ocean, and are available for free download in the NOAA website (</w:t>
      </w:r>
      <w:hyperlink r:id="rId11">
        <w:r>
          <w:rPr>
            <w:rStyle w:val="InternetLink"/>
            <w:rFonts w:ascii="FreeSans" w:hAnsi="FreeSans"/>
            <w:sz w:val="22"/>
            <w:szCs w:val="22"/>
            <w:lang w:val="en-US"/>
          </w:rPr>
          <w:t>https://www.ndbc.noaa.gov/</w:t>
        </w:r>
      </w:hyperlink>
      <w:hyperlink r:id="rId12">
        <w:r>
          <w:rPr>
            <w:rFonts w:ascii="FreeSans" w:hAnsi="FreeSans"/>
            <w:sz w:val="22"/>
            <w:szCs w:val="22"/>
            <w:lang w:val="en-US"/>
          </w:rPr>
          <w:t>).</w:t>
        </w:r>
      </w:hyperlink>
    </w:p>
    <w:p>
      <w:pPr>
        <w:pStyle w:val="TextBody"/>
        <w:spacing w:lineRule="auto" w:line="360"/>
        <w:rPr>
          <w:rFonts w:ascii="FreeSans" w:hAnsi="FreeSans"/>
          <w:sz w:val="22"/>
          <w:szCs w:val="22"/>
        </w:rPr>
      </w:pPr>
      <w:r>
        <w:rPr/>
      </w:r>
    </w:p>
    <w:p>
      <w:pPr>
        <w:pStyle w:val="TextBody"/>
        <w:spacing w:lineRule="auto" w:line="360"/>
        <w:rPr>
          <w:rFonts w:ascii="FreeSans" w:hAnsi="FreeSans"/>
          <w:b/>
          <w:sz w:val="22"/>
          <w:szCs w:val="22"/>
          <w:lang w:val="en-US"/>
        </w:rPr>
      </w:pPr>
      <w:r>
        <w:rPr>
          <w:rFonts w:ascii="FreeSans" w:hAnsi="FreeSans"/>
          <w:b/>
          <w:sz w:val="22"/>
          <w:szCs w:val="22"/>
          <w:lang w:val="en-US"/>
        </w:rPr>
        <w:t>Numerical</w:t>
      </w:r>
      <w:r>
        <w:rPr>
          <w:rFonts w:ascii="FreeSans" w:hAnsi="FreeSans"/>
          <w:b/>
          <w:sz w:val="22"/>
          <w:szCs w:val="22"/>
          <w:lang w:val="en-US"/>
        </w:rPr>
        <w:t xml:space="preserve"> model:</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Inputs</w:t>
      </w:r>
    </w:p>
    <w:p>
      <w:pPr>
        <w:pStyle w:val="TextBody"/>
        <w:numPr>
          <w:ilvl w:val="0"/>
          <w:numId w:val="4"/>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Time dependent 2D wave spectra at points located at the boundaries of the domain</w:t>
      </w:r>
    </w:p>
    <w:p>
      <w:pPr>
        <w:pStyle w:val="TextBody"/>
        <w:numPr>
          <w:ilvl w:val="0"/>
          <w:numId w:val="4"/>
        </w:numPr>
        <w:tabs>
          <w:tab w:val="clear" w:pos="709"/>
          <w:tab w:val="left" w:pos="0" w:leader="none"/>
        </w:tabs>
        <w:spacing w:lineRule="auto" w:line="360" w:before="0" w:after="140"/>
        <w:ind w:left="707" w:right="0" w:hanging="283"/>
        <w:rPr>
          <w:rFonts w:ascii="FreeSans" w:hAnsi="FreeSans"/>
          <w:sz w:val="22"/>
          <w:szCs w:val="22"/>
        </w:rPr>
      </w:pPr>
      <w:r>
        <w:rPr>
          <w:rFonts w:ascii="FreeSans" w:hAnsi="FreeSans"/>
          <w:sz w:val="22"/>
          <w:szCs w:val="22"/>
          <w:lang w:val="en-US"/>
        </w:rPr>
        <w:t>Wind at the surface</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Model</w:t>
      </w:r>
    </w:p>
    <w:p>
      <w:pPr>
        <w:pStyle w:val="TextBody"/>
        <w:numPr>
          <w:ilvl w:val="0"/>
          <w:numId w:val="5"/>
        </w:numPr>
        <w:tabs>
          <w:tab w:val="clear" w:pos="709"/>
          <w:tab w:val="left" w:pos="0" w:leader="none"/>
        </w:tabs>
        <w:spacing w:lineRule="auto" w:line="360" w:before="0" w:after="140"/>
        <w:ind w:left="707" w:right="0" w:hanging="283"/>
        <w:rPr>
          <w:rFonts w:ascii="FreeSans" w:hAnsi="FreeSans"/>
          <w:sz w:val="22"/>
          <w:szCs w:val="22"/>
        </w:rPr>
      </w:pPr>
      <w:r>
        <w:rPr>
          <w:rFonts w:ascii="FreeSans" w:hAnsi="FreeSans"/>
          <w:sz w:val="22"/>
          <w:szCs w:val="22"/>
          <w:lang w:val="en-US"/>
        </w:rPr>
        <w:t>Spectral wave model</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Outputs</w:t>
      </w:r>
    </w:p>
    <w:p>
      <w:pPr>
        <w:pStyle w:val="TextBody"/>
        <w:numPr>
          <w:ilvl w:val="0"/>
          <w:numId w:val="6"/>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Time dependent 2D wave spectra in the whole domain</w:t>
      </w:r>
    </w:p>
    <w:p>
      <w:pPr>
        <w:pStyle w:val="TextBody"/>
        <w:spacing w:lineRule="auto" w:line="360"/>
        <w:rPr>
          <w:rFonts w:ascii="FreeSans" w:hAnsi="FreeSans"/>
          <w:sz w:val="22"/>
          <w:szCs w:val="22"/>
        </w:rPr>
      </w:pPr>
      <w:r>
        <w:rPr>
          <w:rFonts w:ascii="FreeSans" w:hAnsi="FreeSans"/>
          <w:sz w:val="22"/>
          <w:szCs w:val="22"/>
        </w:rPr>
      </w:r>
    </w:p>
    <w:p>
      <w:pPr>
        <w:pStyle w:val="TextBody"/>
        <w:spacing w:lineRule="auto" w:line="360"/>
        <w:rPr>
          <w:rFonts w:ascii="FreeSans" w:hAnsi="FreeSans"/>
          <w:b/>
          <w:sz w:val="22"/>
          <w:szCs w:val="22"/>
          <w:lang w:val="en-US"/>
        </w:rPr>
      </w:pPr>
      <w:r>
        <w:rPr>
          <w:rFonts w:ascii="FreeSans" w:hAnsi="FreeSans"/>
          <w:b/>
          <w:sz w:val="22"/>
          <w:szCs w:val="22"/>
          <w:lang w:val="en-US"/>
        </w:rPr>
        <w:t xml:space="preserve">Surrogate </w:t>
      </w:r>
      <w:r>
        <w:rPr>
          <w:rFonts w:ascii="FreeSans" w:hAnsi="FreeSans"/>
          <w:b/>
          <w:sz w:val="22"/>
          <w:szCs w:val="22"/>
          <w:lang w:val="en-US"/>
        </w:rPr>
        <w:t>model</w:t>
      </w:r>
      <w:r>
        <w:rPr>
          <w:rFonts w:ascii="FreeSans" w:hAnsi="FreeSans"/>
          <w:b/>
          <w:sz w:val="22"/>
          <w:szCs w:val="22"/>
          <w:lang w:val="en-US"/>
        </w:rPr>
        <w:t>:</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Inputs</w:t>
      </w:r>
    </w:p>
    <w:p>
      <w:pPr>
        <w:pStyle w:val="TextBody"/>
        <w:numPr>
          <w:ilvl w:val="0"/>
          <w:numId w:val="7"/>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Time dependent 2D wave spectra at points located at the boundaries of the domain</w:t>
      </w:r>
    </w:p>
    <w:p>
      <w:pPr>
        <w:pStyle w:val="TextBody"/>
        <w:numPr>
          <w:ilvl w:val="0"/>
          <w:numId w:val="7"/>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Wind at the surface</w:t>
      </w:r>
    </w:p>
    <w:p>
      <w:pPr>
        <w:pStyle w:val="TextBody"/>
        <w:numPr>
          <w:ilvl w:val="0"/>
          <w:numId w:val="7"/>
        </w:numPr>
        <w:tabs>
          <w:tab w:val="clear" w:pos="709"/>
          <w:tab w:val="left" w:pos="0" w:leader="none"/>
        </w:tabs>
        <w:spacing w:lineRule="auto" w:line="360" w:before="0" w:after="140"/>
        <w:ind w:left="707" w:right="0" w:hanging="283"/>
        <w:rPr>
          <w:rFonts w:ascii="FreeSans" w:hAnsi="FreeSans"/>
          <w:sz w:val="22"/>
          <w:szCs w:val="22"/>
        </w:rPr>
      </w:pPr>
      <w:r>
        <w:rPr>
          <w:rFonts w:ascii="FreeSans" w:hAnsi="FreeSans"/>
          <w:sz w:val="22"/>
          <w:szCs w:val="22"/>
          <w:lang w:val="en-US"/>
        </w:rPr>
        <w:t>Time dependent 2D wave spectra at scattered locations inside the domain</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Model</w:t>
      </w:r>
    </w:p>
    <w:p>
      <w:pPr>
        <w:pStyle w:val="TextBody"/>
        <w:numPr>
          <w:ilvl w:val="0"/>
          <w:numId w:val="8"/>
        </w:numPr>
        <w:tabs>
          <w:tab w:val="clear" w:pos="709"/>
          <w:tab w:val="left" w:pos="0" w:leader="none"/>
        </w:tabs>
        <w:spacing w:lineRule="auto" w:line="360" w:before="0" w:after="140"/>
        <w:ind w:left="707" w:right="0" w:hanging="283"/>
        <w:rPr>
          <w:rFonts w:ascii="FreeSans" w:hAnsi="FreeSans"/>
          <w:sz w:val="22"/>
          <w:szCs w:val="22"/>
        </w:rPr>
      </w:pPr>
      <w:r>
        <w:rPr>
          <w:rFonts w:ascii="FreeSans" w:hAnsi="FreeSans"/>
          <w:sz w:val="22"/>
          <w:szCs w:val="22"/>
          <w:lang w:val="en-US"/>
        </w:rPr>
        <w:t>PINN (where the “Physics” could well be energy conservation)</w:t>
      </w:r>
    </w:p>
    <w:p>
      <w:pPr>
        <w:pStyle w:val="TextBody"/>
        <w:spacing w:lineRule="auto" w:line="360"/>
        <w:rPr>
          <w:rFonts w:ascii="FreeSans" w:hAnsi="FreeSans"/>
          <w:sz w:val="22"/>
          <w:szCs w:val="22"/>
          <w:u w:val="single"/>
          <w:lang w:val="en-US"/>
        </w:rPr>
      </w:pPr>
      <w:r>
        <w:rPr>
          <w:rFonts w:ascii="FreeSans" w:hAnsi="FreeSans"/>
          <w:sz w:val="22"/>
          <w:szCs w:val="22"/>
          <w:u w:val="single"/>
          <w:lang w:val="en-US"/>
        </w:rPr>
        <w:t>Outputs</w:t>
      </w:r>
    </w:p>
    <w:p>
      <w:pPr>
        <w:pStyle w:val="TextBody"/>
        <w:numPr>
          <w:ilvl w:val="0"/>
          <w:numId w:val="9"/>
        </w:numPr>
        <w:tabs>
          <w:tab w:val="clear" w:pos="709"/>
          <w:tab w:val="left" w:pos="0" w:leader="none"/>
        </w:tabs>
        <w:spacing w:lineRule="auto" w:line="360" w:before="0" w:after="140"/>
        <w:ind w:left="707" w:right="0" w:hanging="283"/>
        <w:rPr>
          <w:rFonts w:ascii="FreeSans" w:hAnsi="FreeSans"/>
          <w:sz w:val="22"/>
          <w:szCs w:val="22"/>
          <w:lang w:val="en-US"/>
        </w:rPr>
      </w:pPr>
      <w:r>
        <w:rPr>
          <w:rFonts w:ascii="FreeSans" w:hAnsi="FreeSans"/>
          <w:sz w:val="22"/>
          <w:szCs w:val="22"/>
          <w:lang w:val="en-US"/>
        </w:rPr>
        <w:t>Time dependent 2D wave spectra in the whole domain (or at scattered locations in the domain for the model to be lighter)</w:t>
      </w:r>
    </w:p>
    <w:p>
      <w:pPr>
        <w:pStyle w:val="TextBody"/>
        <w:spacing w:lineRule="auto" w:line="360"/>
        <w:rPr>
          <w:rFonts w:ascii="FreeSans" w:hAnsi="FreeSans"/>
          <w:strike w:val="false"/>
          <w:dstrike w:val="false"/>
          <w:sz w:val="22"/>
          <w:szCs w:val="22"/>
          <w:u w:val="none"/>
          <w:effect w:val="none"/>
        </w:rPr>
      </w:pPr>
      <w:r>
        <w:rPr>
          <w:rFonts w:ascii="FreeSans" w:hAnsi="FreeSans"/>
          <w:strike w:val="false"/>
          <w:dstrike w:val="false"/>
          <w:sz w:val="22"/>
          <w:szCs w:val="22"/>
          <w:u w:val="none"/>
          <w:effect w:val="none"/>
        </w:rPr>
      </w:r>
    </w:p>
    <w:p>
      <w:pPr>
        <w:pStyle w:val="TextBody"/>
        <w:spacing w:lineRule="auto" w:line="360"/>
        <w:rPr>
          <w:rFonts w:ascii="FreeSans" w:hAnsi="FreeSans"/>
          <w:sz w:val="22"/>
          <w:szCs w:val="22"/>
          <w:lang w:val="en-US"/>
        </w:rPr>
      </w:pPr>
      <w:r>
        <w:rPr>
          <w:rFonts w:ascii="FreeSans" w:hAnsi="FreeSans"/>
          <w:sz w:val="22"/>
          <w:szCs w:val="22"/>
          <w:lang w:val="en-US"/>
        </w:rPr>
        <w:t xml:space="preserve">The training of the surrogate should use the same inputs and outputs as the </w:t>
      </w:r>
      <w:r>
        <w:rPr>
          <w:rFonts w:ascii="FreeSans" w:hAnsi="FreeSans"/>
          <w:b/>
          <w:sz w:val="22"/>
          <w:szCs w:val="22"/>
          <w:lang w:val="en-US"/>
        </w:rPr>
        <w:t xml:space="preserve">Surrogate </w:t>
      </w:r>
      <w:r>
        <w:rPr>
          <w:rFonts w:ascii="FreeSans" w:hAnsi="FreeSans"/>
          <w:sz w:val="22"/>
          <w:szCs w:val="22"/>
          <w:lang w:val="en-US"/>
        </w:rPr>
        <w:t xml:space="preserve">(with the Time dependent 2D wave spectra at scattered locations -&gt; which should mimic the “measurements” in our case being generated by the </w:t>
      </w:r>
      <w:r>
        <w:rPr>
          <w:rFonts w:ascii="FreeSans" w:hAnsi="FreeSans"/>
          <w:b/>
          <w:bCs/>
          <w:sz w:val="22"/>
          <w:szCs w:val="22"/>
          <w:lang w:val="en-US"/>
        </w:rPr>
        <w:t>Numerical</w:t>
      </w:r>
      <w:r>
        <w:rPr>
          <w:rFonts w:ascii="FreeSans" w:hAnsi="FreeSans"/>
          <w:b/>
          <w:bCs/>
          <w:sz w:val="22"/>
          <w:szCs w:val="22"/>
          <w:lang w:val="en-US"/>
        </w:rPr>
        <w:t xml:space="preserve"> </w:t>
      </w:r>
      <w:r>
        <w:rPr>
          <w:rFonts w:ascii="FreeSans" w:hAnsi="FreeSans"/>
          <w:b/>
          <w:sz w:val="22"/>
          <w:szCs w:val="22"/>
          <w:lang w:val="en-US"/>
        </w:rPr>
        <w:t>model</w:t>
      </w:r>
      <w:r>
        <w:rPr>
          <w:rFonts w:ascii="FreeSans" w:hAnsi="FreeSans"/>
          <w:sz w:val="22"/>
          <w:szCs w:val="22"/>
          <w:lang w:val="en-US"/>
        </w:rPr>
        <w:t>).</w:t>
      </w:r>
    </w:p>
    <w:p>
      <w:pPr>
        <w:pStyle w:val="TextBody"/>
        <w:spacing w:lineRule="auto" w:line="360"/>
        <w:rPr>
          <w:rFonts w:ascii="FreeSans" w:hAnsi="FreeSans"/>
          <w:sz w:val="22"/>
          <w:szCs w:val="22"/>
        </w:rPr>
      </w:pPr>
      <w:r>
        <w:rPr>
          <w:rFonts w:ascii="FreeSans" w:hAnsi="FreeSans"/>
          <w:sz w:val="22"/>
          <w:szCs w:val="22"/>
        </w:rPr>
      </w:r>
    </w:p>
    <w:p>
      <w:pPr>
        <w:pStyle w:val="TextBody"/>
        <w:spacing w:lineRule="auto" w:line="360"/>
        <w:rPr>
          <w:rFonts w:ascii="FreeSans" w:hAnsi="FreeSans"/>
          <w:sz w:val="22"/>
          <w:szCs w:val="22"/>
        </w:rPr>
      </w:pPr>
      <w:r>
        <w:rPr/>
      </w:r>
    </w:p>
    <w:p>
      <w:pPr>
        <w:pStyle w:val="TextBody"/>
        <w:spacing w:lineRule="auto" w:line="360"/>
        <w:rPr>
          <w:rFonts w:ascii="FreeSans" w:hAnsi="FreeSans"/>
          <w:sz w:val="22"/>
          <w:szCs w:val="22"/>
        </w:rPr>
      </w:pPr>
      <w:r>
        <w:rPr>
          <w:rFonts w:ascii="FreeSans" w:hAnsi="FreeSans"/>
          <w:sz w:val="22"/>
          <w:szCs w:val="22"/>
        </w:rPr>
        <w:t xml:space="preserve"> </w:t>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064635"/>
                <wp:effectExtent l="0" t="0" r="0" b="0"/>
                <wp:wrapSquare wrapText="largest"/>
                <wp:docPr id="10" name="Frame2"/>
                <a:graphic xmlns:a="http://schemas.openxmlformats.org/drawingml/2006/main">
                  <a:graphicData uri="http://schemas.microsoft.com/office/word/2010/wordprocessingShape">
                    <wps:wsp>
                      <wps:cNvSpPr txBox="1"/>
                      <wps:spPr>
                        <a:xfrm>
                          <a:off x="0" y="0"/>
                          <a:ext cx="6332220" cy="4064635"/>
                        </a:xfrm>
                        <a:prstGeom prst="rect"/>
                      </wps:spPr>
                      <wps:txbx>
                        <w:txbxContent>
                          <w:p>
                            <w:pPr>
                              <w:pStyle w:val="Figure"/>
                              <w:spacing w:before="120" w:after="120"/>
                              <w:rPr/>
                            </w:pPr>
                            <w:r>
                              <w:rPr>
                                <w:rFonts w:ascii="FreeSans" w:hAnsi="FreeSans"/>
                              </w:rPr>
                              <w:drawing>
                                <wp:inline distT="0" distB="0" distL="0" distR="0">
                                  <wp:extent cx="6332220" cy="356171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3"/>
                                          <a:stretch>
                                            <a:fillRect/>
                                          </a:stretch>
                                        </pic:blipFill>
                                        <pic:spPr bwMode="auto">
                                          <a:xfrm>
                                            <a:off x="0" y="0"/>
                                            <a:ext cx="6332220" cy="3561715"/>
                                          </a:xfrm>
                                          <a:prstGeom prst="rect">
                                            <a:avLst/>
                                          </a:prstGeom>
                                        </pic:spPr>
                                      </pic:pic>
                                    </a:graphicData>
                                  </a:graphic>
                                </wp:inline>
                              </w:drawing>
                              <w:t xml:space="preserve">Figure </w:t>
                            </w:r>
                            <w:r>
                              <w:rPr>
                                <w:rFonts w:ascii="FreeSans" w:hAnsi="FreeSans"/>
                              </w:rPr>
                              <w:t>4: Schematic drawing of a PINN based on the Navier-Stokes equations.</w:t>
                            </w:r>
                            <w:r>
                              <w:rPr/>
                              <w:t xml:space="preserve"> Reproduced from https://en.wikipedia.org/wiki/Physics-informed_neural_networks#cite_note-:0-1 .</w:t>
                            </w:r>
                          </w:p>
                        </w:txbxContent>
                      </wps:txbx>
                      <wps:bodyPr anchor="t" lIns="0" tIns="0" rIns="0" bIns="0">
                        <a:noAutofit/>
                      </wps:bodyPr>
                    </wps:wsp>
                  </a:graphicData>
                </a:graphic>
              </wp:anchor>
            </w:drawing>
          </mc:Choice>
          <mc:Fallback>
            <w:pict>
              <v:rect style="position:absolute;rotation:0;width:498.6pt;height:320.0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rFonts w:ascii="FreeSans" w:hAnsi="FreeSans"/>
                        </w:rPr>
                        <w:drawing>
                          <wp:inline distT="0" distB="0" distL="0" distR="0">
                            <wp:extent cx="6332220" cy="356171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6332220" cy="3561715"/>
                                    </a:xfrm>
                                    <a:prstGeom prst="rect">
                                      <a:avLst/>
                                    </a:prstGeom>
                                  </pic:spPr>
                                </pic:pic>
                              </a:graphicData>
                            </a:graphic>
                          </wp:inline>
                        </w:drawing>
                        <w:t xml:space="preserve">Figure </w:t>
                      </w:r>
                      <w:r>
                        <w:rPr>
                          <w:rFonts w:ascii="FreeSans" w:hAnsi="FreeSans"/>
                        </w:rPr>
                        <w:t>4: Schematic drawing of a PINN based on the Navier-Stokes equations.</w:t>
                      </w:r>
                      <w:r>
                        <w:rPr/>
                        <w:t xml:space="preserve"> Reproduced from https://en.wikipedia.org/wiki/Physics-informed_neural_networks#cite_note-:0-1 .</w:t>
                      </w:r>
                    </w:p>
                  </w:txbxContent>
                </v:textbox>
                <w10:wrap type="square" side="largest"/>
              </v:rect>
            </w:pict>
          </mc:Fallback>
        </mc:AlternateContent>
      </w:r>
    </w:p>
    <w:p>
      <w:pPr>
        <w:pStyle w:val="TextBody"/>
        <w:spacing w:lineRule="auto" w:line="360"/>
        <w:rPr>
          <w:rFonts w:ascii="FreeSans" w:hAnsi="FreeSans"/>
          <w:sz w:val="22"/>
          <w:szCs w:val="22"/>
        </w:rPr>
      </w:pPr>
      <w:r>
        <w:rPr>
          <w:rFonts w:eastAsia="Noto Serif CJK SC" w:cs="Lohit Devanagari" w:ascii="FreeSans" w:hAnsi="FreeSans"/>
          <w:color w:val="auto"/>
          <w:kern w:val="2"/>
          <w:sz w:val="22"/>
          <w:szCs w:val="22"/>
          <w:lang w:val="en-US" w:eastAsia="zh-CN" w:bidi="hi-IN"/>
        </w:rPr>
      </w:r>
    </w:p>
    <w:p>
      <w:pPr>
        <w:pStyle w:val="Heading2"/>
        <w:numPr>
          <w:ilvl w:val="1"/>
          <w:numId w:val="2"/>
        </w:numPr>
        <w:rPr/>
      </w:pPr>
      <w:r>
        <w:rPr/>
        <w:t xml:space="preserve">The Wave Model </w:t>
      </w:r>
    </w:p>
    <w:p>
      <w:pPr>
        <w:pStyle w:val="TextBody"/>
        <w:rPr/>
      </w:pPr>
      <w:r>
        <w:rPr/>
      </w:r>
    </w:p>
    <w:p>
      <w:pPr>
        <w:pStyle w:val="TextBody"/>
        <w:spacing w:lineRule="auto" w:line="360"/>
        <w:rPr>
          <w:rFonts w:ascii="FreeSans" w:hAnsi="FreeSans"/>
          <w:sz w:val="22"/>
          <w:szCs w:val="22"/>
        </w:rPr>
      </w:pPr>
      <w:r>
        <w:rPr>
          <w:rFonts w:ascii="FreeSans" w:hAnsi="FreeSans"/>
          <w:sz w:val="22"/>
          <w:szCs w:val="22"/>
        </w:rPr>
        <w:t xml:space="preserve">The numerical model we use in The Ocean Cleanup to simulate space-time evolution of the waves in the North Pacific Ocean is </w:t>
      </w:r>
      <w:r>
        <w:rPr>
          <w:rFonts w:ascii="FreeSans" w:hAnsi="FreeSans"/>
          <w:sz w:val="22"/>
          <w:szCs w:val="22"/>
        </w:rPr>
        <w:t>WAVEWATCH III</w:t>
      </w:r>
      <w:r>
        <w:rPr>
          <w:rFonts w:ascii="FreeSans" w:hAnsi="FreeSans"/>
          <w:position w:val="7"/>
          <w:sz w:val="18"/>
          <w:sz w:val="22"/>
          <w:szCs w:val="22"/>
        </w:rPr>
        <w:t>®</w:t>
      </w:r>
      <w:r>
        <w:rPr>
          <w:rFonts w:ascii="FreeSans" w:hAnsi="FreeSans"/>
          <w:sz w:val="22"/>
          <w:szCs w:val="22"/>
        </w:rPr>
        <w:t xml:space="preserve"> (Tolman 1997, </w:t>
      </w:r>
      <w:r>
        <w:rPr>
          <w:rFonts w:ascii="FreeSans" w:hAnsi="FreeSans"/>
          <w:sz w:val="22"/>
          <w:szCs w:val="22"/>
        </w:rPr>
        <w:t>2002, 2005</w:t>
      </w:r>
      <w:r>
        <w:rPr>
          <w:rFonts w:ascii="FreeSans" w:hAnsi="FreeSans"/>
          <w:sz w:val="22"/>
          <w:szCs w:val="22"/>
        </w:rPr>
        <w:t>, 20</w:t>
      </w:r>
      <w:r>
        <w:rPr>
          <w:rFonts w:ascii="FreeSans" w:hAnsi="FreeSans"/>
          <w:sz w:val="22"/>
          <w:szCs w:val="22"/>
        </w:rPr>
        <w:t>16</w:t>
      </w:r>
      <w:r>
        <w:rPr>
          <w:rFonts w:ascii="FreeSans" w:hAnsi="FreeSans"/>
          <w:sz w:val="22"/>
          <w:szCs w:val="22"/>
        </w:rPr>
        <w:t xml:space="preserve">). </w:t>
      </w:r>
      <w:r>
        <w:rPr>
          <w:rFonts w:ascii="FreeSans" w:hAnsi="FreeSans"/>
          <w:sz w:val="22"/>
          <w:szCs w:val="22"/>
        </w:rPr>
        <w:t xml:space="preserve">It </w:t>
      </w:r>
      <w:r>
        <w:rPr>
          <w:rFonts w:ascii="FreeSans" w:hAnsi="FreeSans"/>
          <w:sz w:val="22"/>
          <w:szCs w:val="22"/>
        </w:rPr>
        <w:t xml:space="preserve">is a third generation wave model developed at NOAA/NCEP </w:t>
      </w:r>
      <w:r>
        <w:rPr>
          <w:rFonts w:ascii="FreeSans" w:hAnsi="FreeSans"/>
          <w:sz w:val="22"/>
          <w:szCs w:val="22"/>
        </w:rPr>
        <w:t>(National Oceanic and Atmospheric Administration/ National Center for Environmental Prediction)</w:t>
      </w:r>
      <w:r>
        <w:rPr>
          <w:rFonts w:ascii="FreeSans" w:hAnsi="FreeSans"/>
          <w:sz w:val="22"/>
          <w:szCs w:val="22"/>
        </w:rPr>
        <w:t>. WAVEWATCH III</w:t>
      </w:r>
      <w:r>
        <w:rPr>
          <w:rFonts w:ascii="FreeSans" w:hAnsi="FreeSans"/>
          <w:position w:val="7"/>
          <w:sz w:val="18"/>
          <w:sz w:val="22"/>
          <w:szCs w:val="22"/>
        </w:rPr>
        <w:t>®</w:t>
      </w:r>
      <w:r>
        <w:rPr>
          <w:rFonts w:ascii="FreeSans" w:hAnsi="FreeSans"/>
          <w:sz w:val="22"/>
          <w:szCs w:val="22"/>
        </w:rPr>
        <w:t xml:space="preserve"> solves the random phase spectral action density balance equation for wavenumber-direction spectra. </w:t>
      </w:r>
    </w:p>
    <w:p>
      <w:pPr>
        <w:pStyle w:val="TextBody"/>
        <w:rPr/>
      </w:pPr>
      <w:r>
        <w:rPr/>
      </w:r>
    </w:p>
    <w:p>
      <w:pPr>
        <w:pStyle w:val="Normal"/>
        <w:bidi w:val="0"/>
        <w:spacing w:lineRule="auto" w:line="360"/>
        <w:jc w:val="left"/>
        <w:rPr>
          <w:rFonts w:ascii="FreeSans" w:hAnsi="FreeSans"/>
          <w:sz w:val="22"/>
          <w:szCs w:val="22"/>
        </w:rPr>
      </w:pPr>
      <w:r>
        <w:rPr>
          <w:rFonts w:ascii="FreeSans" w:hAnsi="FreeSans"/>
          <w:sz w:val="22"/>
          <w:szCs w:val="22"/>
        </w:rPr>
        <w:t xml:space="preserve">The model runs in The Ocean Cleanup in </w:t>
      </w:r>
      <w:r>
        <w:rPr>
          <w:rFonts w:ascii="FreeSans" w:hAnsi="FreeSans"/>
          <w:sz w:val="22"/>
          <w:szCs w:val="22"/>
        </w:rPr>
        <w:t xml:space="preserve">two </w:t>
      </w:r>
      <w:r>
        <w:rPr>
          <w:rFonts w:ascii="FreeSans" w:hAnsi="FreeSans"/>
          <w:sz w:val="22"/>
          <w:szCs w:val="22"/>
        </w:rPr>
        <w:t xml:space="preserve">numerical domains </w:t>
      </w:r>
      <w:r>
        <w:rPr>
          <w:rFonts w:eastAsia="Noto Serif CJK SC" w:cs="Lohit Devanagari" w:ascii="FreeSans" w:hAnsi="FreeSans"/>
          <w:color w:val="auto"/>
          <w:kern w:val="2"/>
          <w:sz w:val="22"/>
          <w:szCs w:val="22"/>
          <w:lang w:val="en-US" w:eastAsia="zh-CN" w:bidi="hi-IN"/>
        </w:rPr>
        <w:t>(</w:t>
      </w:r>
      <w:r>
        <w:rPr>
          <w:rFonts w:ascii="FreeSans" w:hAnsi="FreeSans"/>
          <w:sz w:val="22"/>
          <w:szCs w:val="22"/>
        </w:rPr>
        <w:t>figure 5)</w:t>
      </w:r>
      <w:r>
        <w:rPr>
          <w:rFonts w:ascii="FreeSans" w:hAnsi="FreeSans"/>
          <w:sz w:val="22"/>
          <w:szCs w:val="22"/>
        </w:rPr>
        <w:t xml:space="preserve">. The larger </w:t>
      </w:r>
      <w:r>
        <w:rPr>
          <w:rFonts w:ascii="FreeSans" w:hAnsi="FreeSans"/>
          <w:sz w:val="22"/>
          <w:szCs w:val="22"/>
        </w:rPr>
        <w:t>domain (black line in figure 5)</w:t>
      </w:r>
      <w:r>
        <w:rPr>
          <w:rFonts w:ascii="FreeSans" w:hAnsi="FreeSans"/>
          <w:sz w:val="22"/>
          <w:szCs w:val="22"/>
        </w:rPr>
        <w:t xml:space="preserve"> has resolution of 1 </w:t>
      </w:r>
      <w:r>
        <w:rPr>
          <w:rFonts w:ascii="FreeSans" w:hAnsi="FreeSans"/>
          <w:sz w:val="22"/>
          <w:szCs w:val="22"/>
          <w:vertAlign w:val="superscript"/>
        </w:rPr>
        <w:t>o</w:t>
      </w:r>
      <w:r>
        <w:rPr>
          <w:rFonts w:ascii="FreeSans" w:hAnsi="FreeSans"/>
          <w:sz w:val="22"/>
          <w:szCs w:val="22"/>
        </w:rPr>
        <w:t xml:space="preserve"> x 1 </w:t>
      </w:r>
      <w:r>
        <w:rPr>
          <w:rFonts w:ascii="FreeSans" w:hAnsi="FreeSans"/>
          <w:sz w:val="22"/>
          <w:szCs w:val="22"/>
          <w:vertAlign w:val="superscript"/>
        </w:rPr>
        <w:t>o</w:t>
      </w:r>
      <w:r>
        <w:rPr>
          <w:rFonts w:ascii="FreeSans" w:hAnsi="FreeSans"/>
          <w:sz w:val="22"/>
          <w:szCs w:val="22"/>
        </w:rPr>
        <w:t xml:space="preserve">, and the smaller </w:t>
      </w:r>
      <w:r>
        <w:rPr>
          <w:rFonts w:ascii="FreeSans" w:hAnsi="FreeSans"/>
          <w:sz w:val="22"/>
          <w:szCs w:val="22"/>
        </w:rPr>
        <w:t>(blue line) has resolution of</w:t>
      </w:r>
      <w:r>
        <w:rPr>
          <w:rFonts w:ascii="FreeSans" w:hAnsi="FreeSans"/>
          <w:sz w:val="22"/>
          <w:szCs w:val="22"/>
        </w:rPr>
        <w:t xml:space="preserve"> 0.25 </w:t>
      </w:r>
      <w:r>
        <w:rPr>
          <w:rFonts w:ascii="FreeSans" w:hAnsi="FreeSans"/>
          <w:sz w:val="22"/>
          <w:szCs w:val="22"/>
          <w:vertAlign w:val="superscript"/>
        </w:rPr>
        <w:t>o</w:t>
      </w:r>
      <w:r>
        <w:rPr>
          <w:rFonts w:ascii="FreeSans" w:hAnsi="FreeSans"/>
          <w:sz w:val="22"/>
          <w:szCs w:val="22"/>
        </w:rPr>
        <w:t xml:space="preserve"> x 0.25 </w:t>
      </w:r>
      <w:r>
        <w:rPr>
          <w:rFonts w:ascii="FreeSans" w:hAnsi="FreeSans"/>
          <w:sz w:val="22"/>
          <w:szCs w:val="22"/>
          <w:vertAlign w:val="superscript"/>
        </w:rPr>
        <w:t>o</w:t>
      </w:r>
      <w:r>
        <w:rPr>
          <w:rFonts w:ascii="FreeSans" w:hAnsi="FreeSans"/>
          <w:sz w:val="22"/>
          <w:szCs w:val="22"/>
        </w:rPr>
        <w:t>.</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Simulations in the larger grid are forced with Global Forecast System (GFS) winds with time interval of 3 hours and horizontal resolution of 0.25 degrees.</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 xml:space="preserve">Simulations in the smaller grid receive the open boundary values from the larger grid </w:t>
      </w:r>
      <w:r>
        <w:rPr>
          <w:rFonts w:ascii="FreeSans" w:hAnsi="FreeSans"/>
          <w:sz w:val="22"/>
          <w:szCs w:val="22"/>
        </w:rPr>
        <w:t xml:space="preserve">in several locations of the boundary (see figure 6) </w:t>
      </w:r>
      <w:r>
        <w:rPr>
          <w:rFonts w:ascii="FreeSans" w:hAnsi="FreeSans"/>
          <w:sz w:val="22"/>
          <w:szCs w:val="22"/>
        </w:rPr>
        <w:t>and are also forced with the same GFS winds.</w:t>
      </w:r>
    </w:p>
    <w:p>
      <w:pPr>
        <w:pStyle w:val="Normal"/>
        <w:bidi w:val="0"/>
        <w:spacing w:lineRule="auto" w:line="360"/>
        <w:jc w:val="left"/>
        <w:rPr>
          <w:rFonts w:ascii="FreeSans" w:hAnsi="FreeSans"/>
          <w:sz w:val="22"/>
          <w:szCs w:val="22"/>
        </w:rPr>
      </w:pPr>
      <w:r>
        <w:rPr/>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drawing>
          <wp:inline distT="0" distB="0" distL="0" distR="0">
            <wp:extent cx="4793615" cy="356298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rcRect l="2319" t="0" r="4392" b="0"/>
                    <a:stretch>
                      <a:fillRect/>
                    </a:stretch>
                  </pic:blipFill>
                  <pic:spPr bwMode="auto">
                    <a:xfrm>
                      <a:off x="0" y="0"/>
                      <a:ext cx="4793615" cy="3562985"/>
                    </a:xfrm>
                    <a:prstGeom prst="rect">
                      <a:avLst/>
                    </a:prstGeom>
                  </pic:spPr>
                </pic:pic>
              </a:graphicData>
            </a:graphic>
          </wp:inline>
        </w:drawing>
      </w:r>
    </w:p>
    <w:p>
      <w:pPr>
        <w:pStyle w:val="Normal"/>
        <w:bidi w:val="0"/>
        <w:spacing w:lineRule="auto" w:line="360"/>
        <w:jc w:val="center"/>
        <w:rPr>
          <w:rFonts w:ascii="FreeSans" w:hAnsi="FreeSans"/>
          <w:sz w:val="22"/>
          <w:szCs w:val="22"/>
        </w:rPr>
      </w:pPr>
      <w:r>
        <w:rPr>
          <w:rFonts w:ascii="FreeSans" w:hAnsi="FreeSans"/>
          <w:sz w:val="22"/>
          <w:szCs w:val="22"/>
        </w:rPr>
        <w:t xml:space="preserve">Figure </w:t>
      </w:r>
      <w:r>
        <w:rPr>
          <w:rFonts w:ascii="FreeSans" w:hAnsi="FreeSans"/>
          <w:sz w:val="22"/>
          <w:szCs w:val="22"/>
        </w:rPr>
        <w:t>5</w:t>
      </w:r>
      <w:r>
        <w:rPr>
          <w:rFonts w:ascii="FreeSans" w:hAnsi="FreeSans"/>
          <w:sz w:val="22"/>
          <w:szCs w:val="22"/>
        </w:rPr>
        <w:t xml:space="preserve">:  The Pacific Ocean topography and the WW3 numerical domains: the larger domain in black </w:t>
      </w:r>
      <w:r>
        <w:rPr>
          <w:rFonts w:eastAsia="Noto Serif CJK SC" w:cs="Lohit Devanagari" w:ascii="FreeSans" w:hAnsi="FreeSans"/>
          <w:color w:val="auto"/>
          <w:kern w:val="2"/>
          <w:sz w:val="22"/>
          <w:szCs w:val="22"/>
          <w:lang w:val="en-US" w:eastAsia="zh-CN" w:bidi="hi-IN"/>
        </w:rPr>
        <w:t>and the smaller domain in  blue</w:t>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rPr>
        <w:drawing>
          <wp:inline distT="0" distB="0" distL="0" distR="0">
            <wp:extent cx="5013960" cy="331851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5"/>
                    <a:stretch>
                      <a:fillRect/>
                    </a:stretch>
                  </pic:blipFill>
                  <pic:spPr bwMode="auto">
                    <a:xfrm>
                      <a:off x="0" y="0"/>
                      <a:ext cx="5013960" cy="3318510"/>
                    </a:xfrm>
                    <a:prstGeom prst="rect">
                      <a:avLst/>
                    </a:prstGeom>
                  </pic:spPr>
                </pic:pic>
              </a:graphicData>
            </a:graphic>
          </wp:inline>
        </w:drawing>
      </w:r>
    </w:p>
    <w:p>
      <w:pPr>
        <w:pStyle w:val="Normal"/>
        <w:bidi w:val="0"/>
        <w:spacing w:lineRule="auto" w:line="360"/>
        <w:jc w:val="center"/>
        <w:rPr>
          <w:rFonts w:ascii="FreeSans" w:hAnsi="FreeSans"/>
          <w:sz w:val="22"/>
          <w:szCs w:val="22"/>
        </w:rPr>
      </w:pPr>
      <w:r>
        <w:rPr>
          <w:rFonts w:ascii="FreeSans" w:hAnsi="FreeSans"/>
          <w:sz w:val="22"/>
          <w:szCs w:val="22"/>
        </w:rPr>
        <w:t xml:space="preserve">Figure </w:t>
      </w:r>
      <w:r>
        <w:rPr>
          <w:rFonts w:ascii="FreeSans" w:hAnsi="FreeSans"/>
          <w:sz w:val="22"/>
          <w:szCs w:val="22"/>
        </w:rPr>
        <w:t>5</w:t>
      </w:r>
      <w:r>
        <w:rPr>
          <w:rFonts w:ascii="FreeSans" w:hAnsi="FreeSans"/>
          <w:sz w:val="22"/>
          <w:szCs w:val="22"/>
        </w:rPr>
        <w:t xml:space="preserve">:  </w:t>
      </w:r>
      <w:r>
        <w:rPr>
          <w:rFonts w:ascii="FreeSans" w:hAnsi="FreeSans"/>
          <w:sz w:val="22"/>
          <w:szCs w:val="22"/>
        </w:rPr>
        <w:t xml:space="preserve">Positions where spectral data are informed as open boundary conditions in the smaller grid. </w:t>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The</w:t>
      </w:r>
      <w:r>
        <w:rPr>
          <w:rFonts w:ascii="FreeSans" w:hAnsi="FreeSans"/>
          <w:sz w:val="22"/>
          <w:szCs w:val="22"/>
        </w:rPr>
        <w:t xml:space="preserve"> NOAA Buoys </w:t>
      </w:r>
      <w:r>
        <w:rPr>
          <w:rFonts w:ascii="FreeSans" w:hAnsi="FreeSans"/>
          <w:sz w:val="22"/>
          <w:szCs w:val="22"/>
        </w:rPr>
        <w:t xml:space="preserve">where spectral data are observed are presented in figure 7. </w:t>
      </w:r>
      <w:r>
        <w:rPr>
          <w:rFonts w:ascii="FreeSans" w:hAnsi="FreeSans"/>
          <w:sz w:val="22"/>
          <w:szCs w:val="22"/>
        </w:rPr>
        <w:t xml:space="preserve"> </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drawing>
          <wp:inline distT="0" distB="0" distL="0" distR="0">
            <wp:extent cx="4931410" cy="3154680"/>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stretch>
                      <a:fillRect/>
                    </a:stretch>
                  </pic:blipFill>
                  <pic:spPr bwMode="auto">
                    <a:xfrm>
                      <a:off x="0" y="0"/>
                      <a:ext cx="4931410" cy="3154680"/>
                    </a:xfrm>
                    <a:prstGeom prst="rect">
                      <a:avLst/>
                    </a:prstGeom>
                  </pic:spPr>
                </pic:pic>
              </a:graphicData>
            </a:graphic>
          </wp:inline>
        </w:drawing>
      </w:r>
    </w:p>
    <w:p>
      <w:pPr>
        <w:pStyle w:val="Normal"/>
        <w:bidi w:val="0"/>
        <w:spacing w:lineRule="auto" w:line="360"/>
        <w:jc w:val="center"/>
        <w:rPr>
          <w:rFonts w:ascii="FreeSans" w:hAnsi="FreeSans"/>
          <w:sz w:val="22"/>
          <w:szCs w:val="22"/>
        </w:rPr>
      </w:pPr>
      <w:r>
        <w:rPr>
          <w:rFonts w:ascii="FreeSans" w:hAnsi="FreeSans"/>
          <w:sz w:val="22"/>
          <w:szCs w:val="22"/>
        </w:rPr>
        <w:t xml:space="preserve">Figure </w:t>
      </w:r>
      <w:r>
        <w:rPr>
          <w:rFonts w:ascii="FreeSans" w:hAnsi="FreeSans"/>
          <w:sz w:val="22"/>
          <w:szCs w:val="22"/>
        </w:rPr>
        <w:t>7</w:t>
      </w:r>
      <w:r>
        <w:rPr>
          <w:rFonts w:ascii="FreeSans" w:hAnsi="FreeSans"/>
          <w:sz w:val="22"/>
          <w:szCs w:val="22"/>
        </w:rPr>
        <w:t>: Locations of NOAA buoys.</w:t>
      </w:r>
    </w:p>
    <w:p>
      <w:pPr>
        <w:pStyle w:val="Normal"/>
        <w:bidi w:val="0"/>
        <w:spacing w:lineRule="auto" w:line="360"/>
        <w:jc w:val="center"/>
        <w:rPr>
          <w:rFonts w:ascii="FreeSans" w:hAnsi="FreeSans"/>
          <w:sz w:val="22"/>
          <w:szCs w:val="22"/>
        </w:rPr>
      </w:pPr>
      <w:r>
        <w:rPr>
          <w:rFonts w:ascii="FreeSans" w:hAnsi="FreeSans"/>
          <w:sz w:val="22"/>
          <w:szCs w:val="22"/>
        </w:rPr>
      </w:r>
    </w:p>
    <w:p>
      <w:pPr>
        <w:pStyle w:val="Heading1"/>
        <w:rPr/>
      </w:pPr>
      <w:r>
        <w:rPr/>
        <w:t>References</w:t>
      </w:r>
    </w:p>
    <w:p>
      <w:pPr>
        <w:pStyle w:val="TextBody"/>
        <w:rPr>
          <w:rFonts w:ascii="FreeSans" w:hAnsi="FreeSans"/>
          <w:sz w:val="22"/>
          <w:szCs w:val="22"/>
        </w:rPr>
      </w:pPr>
      <w:r>
        <w:rPr/>
      </w:r>
    </w:p>
    <w:p>
      <w:pPr>
        <w:pStyle w:val="Normal"/>
        <w:spacing w:lineRule="auto" w:line="360"/>
        <w:rPr>
          <w:rFonts w:ascii="FreeSans" w:hAnsi="FreeSans"/>
          <w:sz w:val="22"/>
          <w:szCs w:val="22"/>
        </w:rPr>
      </w:pPr>
      <w:bookmarkStart w:id="1" w:name="CITEREFRaissiPerdikarisKarniadakis2017"/>
      <w:bookmarkEnd w:id="1"/>
      <w:r>
        <w:rPr>
          <w:rStyle w:val="Quotation"/>
          <w:rFonts w:ascii="FreeSans" w:hAnsi="FreeSans"/>
          <w:i/>
          <w:iCs/>
          <w:sz w:val="20"/>
          <w:szCs w:val="20"/>
        </w:rPr>
        <w:t xml:space="preserve">Raissi, Maziar; Perdikaris, Paris; Karniadakis, George Em (2017-11-28). "Physics Informed Deep Learning (Part I): Data-driven Solutions of Nonlinear Partial Differential Equations". </w:t>
      </w:r>
      <w:hyperlink r:id="rId17">
        <w:r>
          <w:rPr>
            <w:rStyle w:val="InternetLink"/>
            <w:rFonts w:ascii="FreeSans" w:hAnsi="FreeSans"/>
            <w:i/>
            <w:iCs/>
            <w:sz w:val="20"/>
            <w:szCs w:val="20"/>
          </w:rPr>
          <w:t>arXiv</w:t>
        </w:r>
      </w:hyperlink>
      <w:r>
        <w:rPr>
          <w:rStyle w:val="Quotation"/>
          <w:rFonts w:ascii="FreeSans" w:hAnsi="FreeSans"/>
          <w:i/>
          <w:iCs/>
          <w:sz w:val="20"/>
          <w:szCs w:val="20"/>
        </w:rPr>
        <w:t>:</w:t>
      </w:r>
      <w:hyperlink r:id="rId18">
        <w:r>
          <w:rPr>
            <w:rStyle w:val="InternetLink"/>
            <w:rFonts w:ascii="FreeSans" w:hAnsi="FreeSans"/>
            <w:i/>
            <w:iCs/>
            <w:sz w:val="20"/>
            <w:szCs w:val="20"/>
          </w:rPr>
          <w:t>1711.10561</w:t>
        </w:r>
      </w:hyperlink>
      <w:r>
        <w:rPr>
          <w:rStyle w:val="Quotation"/>
          <w:rFonts w:ascii="FreeSans" w:hAnsi="FreeSans"/>
          <w:i/>
          <w:iCs/>
          <w:sz w:val="20"/>
          <w:szCs w:val="20"/>
        </w:rPr>
        <w:t xml:space="preserve"> [</w:t>
      </w:r>
      <w:hyperlink r:id="rId19">
        <w:r>
          <w:rPr>
            <w:rStyle w:val="InternetLink"/>
            <w:rFonts w:ascii="FreeSans" w:hAnsi="FreeSans"/>
            <w:i/>
            <w:iCs/>
            <w:sz w:val="20"/>
            <w:szCs w:val="20"/>
          </w:rPr>
          <w:t>cs.AI</w:t>
        </w:r>
      </w:hyperlink>
      <w:r>
        <w:rPr>
          <w:rStyle w:val="Quotation"/>
          <w:rFonts w:ascii="FreeSans" w:hAnsi="FreeSans"/>
          <w:i/>
          <w:iCs/>
          <w:sz w:val="20"/>
          <w:szCs w:val="20"/>
        </w:rPr>
        <w:t>].</w:t>
      </w:r>
    </w:p>
    <w:p>
      <w:pPr>
        <w:pStyle w:val="Normal"/>
        <w:spacing w:lineRule="auto" w:line="360"/>
        <w:rPr>
          <w:rFonts w:ascii="FreeSans" w:hAnsi="FreeSans"/>
          <w:i/>
          <w:i/>
          <w:iCs/>
          <w:sz w:val="20"/>
          <w:szCs w:val="20"/>
        </w:rPr>
      </w:pPr>
      <w:r>
        <w:rPr>
          <w:rFonts w:ascii="FreeSans" w:hAnsi="FreeSans"/>
          <w:i/>
          <w:iCs/>
          <w:sz w:val="20"/>
          <w:szCs w:val="20"/>
        </w:rPr>
      </w:r>
    </w:p>
    <w:p>
      <w:pPr>
        <w:pStyle w:val="TextBody"/>
        <w:numPr>
          <w:ilvl w:val="0"/>
          <w:numId w:val="3"/>
        </w:numPr>
        <w:rPr/>
      </w:pPr>
      <w:hyperlink r:id="rId20">
        <w:r>
          <w:rPr>
            <w:rStyle w:val="InternetLink"/>
            <w:rFonts w:ascii="FreeSans" w:hAnsi="FreeSans"/>
            <w:i/>
            <w:iCs/>
            <w:color w:val="0000FF"/>
            <w:sz w:val="20"/>
            <w:szCs w:val="20"/>
          </w:rPr>
          <w:t>Tolman, H. L., 1997</w:t>
        </w:r>
      </w:hyperlink>
      <w:r>
        <w:rPr>
          <w:rFonts w:ascii="FreeSans" w:hAnsi="FreeSans"/>
          <w:i/>
          <w:iCs/>
          <w:sz w:val="20"/>
          <w:szCs w:val="20"/>
        </w:rPr>
        <w:t xml:space="preserve">: User manual and system documentation of WAVEWATCH-III version 1.15. NOAA / NWS / NCEP / OMB Technical Note </w:t>
      </w:r>
      <w:r>
        <w:rPr>
          <w:rFonts w:ascii="FreeSans" w:hAnsi="FreeSans"/>
          <w:b/>
          <w:i/>
          <w:iCs/>
          <w:sz w:val="20"/>
          <w:szCs w:val="20"/>
        </w:rPr>
        <w:t>151</w:t>
      </w:r>
      <w:r>
        <w:rPr>
          <w:rFonts w:ascii="FreeSans" w:hAnsi="FreeSans"/>
          <w:i/>
          <w:iCs/>
          <w:sz w:val="20"/>
          <w:szCs w:val="20"/>
        </w:rPr>
        <w:t>, 97 pp. (0.74MB PDF file).</w:t>
      </w:r>
    </w:p>
    <w:p>
      <w:pPr>
        <w:pStyle w:val="TextBody"/>
        <w:numPr>
          <w:ilvl w:val="0"/>
          <w:numId w:val="3"/>
        </w:numPr>
        <w:rPr>
          <w:rFonts w:ascii="FreeSans" w:hAnsi="FreeSans"/>
          <w:i/>
          <w:i/>
          <w:iCs/>
          <w:sz w:val="20"/>
          <w:szCs w:val="20"/>
        </w:rPr>
      </w:pPr>
      <w:r>
        <w:rPr>
          <w:rFonts w:ascii="FreeSans" w:hAnsi="FreeSans"/>
          <w:i/>
          <w:iCs/>
          <w:sz w:val="20"/>
          <w:szCs w:val="20"/>
        </w:rPr>
      </w:r>
    </w:p>
    <w:p>
      <w:pPr>
        <w:pStyle w:val="TextBody"/>
        <w:rPr>
          <w:rFonts w:ascii="FreeSans" w:hAnsi="FreeSans"/>
          <w:i/>
          <w:i/>
          <w:iCs/>
          <w:sz w:val="20"/>
          <w:szCs w:val="20"/>
        </w:rPr>
      </w:pPr>
      <w:r>
        <w:rPr>
          <w:rFonts w:ascii="FreeSans" w:hAnsi="FreeSans"/>
          <w:i/>
          <w:iCs/>
          <w:sz w:val="20"/>
          <w:szCs w:val="20"/>
        </w:rPr>
        <w:t xml:space="preserve">Tolman, H. L., B. Balasubramaniyan, L. D. Burroughs, D. V. Chalikov, Y. Y. Chao, H. S. Chen, and V. M. Gerald, 2002: Development and implementation of wind generated ocean surface wave models at NCEP. Weather and Forecasting, </w:t>
      </w:r>
      <w:r>
        <w:rPr>
          <w:rFonts w:ascii="FreeSans" w:hAnsi="FreeSans"/>
          <w:b/>
          <w:i/>
          <w:iCs/>
          <w:sz w:val="20"/>
          <w:szCs w:val="20"/>
        </w:rPr>
        <w:t>17</w:t>
      </w:r>
      <w:r>
        <w:rPr>
          <w:rFonts w:ascii="FreeSans" w:hAnsi="FreeSans"/>
          <w:i/>
          <w:iCs/>
          <w:sz w:val="20"/>
          <w:szCs w:val="20"/>
        </w:rPr>
        <w:t>, 311-333.</w:t>
      </w:r>
    </w:p>
    <w:p>
      <w:pPr>
        <w:pStyle w:val="TextBody"/>
        <w:rPr>
          <w:rFonts w:ascii="FreeSans" w:hAnsi="FreeSans"/>
          <w:i/>
          <w:i/>
          <w:iCs/>
          <w:sz w:val="20"/>
          <w:szCs w:val="20"/>
        </w:rPr>
      </w:pPr>
      <w:r>
        <w:rPr>
          <w:rFonts w:ascii="FreeSans" w:hAnsi="FreeSans"/>
          <w:i/>
          <w:iCs/>
          <w:sz w:val="20"/>
          <w:szCs w:val="20"/>
        </w:rPr>
      </w:r>
    </w:p>
    <w:p>
      <w:pPr>
        <w:pStyle w:val="TextBody"/>
        <w:rPr>
          <w:rFonts w:ascii="FreeSans" w:hAnsi="FreeSans"/>
          <w:i/>
          <w:i/>
          <w:iCs/>
          <w:sz w:val="20"/>
          <w:szCs w:val="20"/>
        </w:rPr>
      </w:pPr>
      <w:r>
        <w:rPr>
          <w:rFonts w:ascii="FreeSans" w:hAnsi="FreeSans"/>
          <w:i/>
          <w:iCs/>
          <w:sz w:val="20"/>
          <w:szCs w:val="20"/>
        </w:rPr>
        <w:t xml:space="preserve">Tolman, H. L., and J. H, G, M. Alves, 2005: Numerical modeling of wind waves generated by tropical cyclones using moving grids. Ocean Modelling, </w:t>
      </w:r>
      <w:r>
        <w:rPr>
          <w:rFonts w:ascii="FreeSans" w:hAnsi="FreeSans"/>
          <w:b/>
          <w:i/>
          <w:iCs/>
          <w:sz w:val="20"/>
          <w:szCs w:val="20"/>
        </w:rPr>
        <w:t>9</w:t>
      </w:r>
      <w:r>
        <w:rPr>
          <w:rFonts w:ascii="FreeSans" w:hAnsi="FreeSans"/>
          <w:i/>
          <w:iCs/>
          <w:sz w:val="20"/>
          <w:szCs w:val="20"/>
        </w:rPr>
        <w:t>, 305-323.</w:t>
      </w:r>
    </w:p>
    <w:p>
      <w:pPr>
        <w:pStyle w:val="TextBody"/>
        <w:rPr>
          <w:rFonts w:ascii="FreeSans" w:hAnsi="FreeSans"/>
          <w:i/>
          <w:i/>
          <w:iCs/>
          <w:sz w:val="20"/>
          <w:szCs w:val="20"/>
        </w:rPr>
      </w:pPr>
      <w:r>
        <w:rPr>
          <w:rFonts w:ascii="FreeSans" w:hAnsi="FreeSans"/>
          <w:i/>
          <w:iCs/>
          <w:sz w:val="20"/>
          <w:szCs w:val="20"/>
        </w:rPr>
      </w:r>
    </w:p>
    <w:p>
      <w:pPr>
        <w:pStyle w:val="TextBody"/>
        <w:spacing w:before="0" w:after="140"/>
        <w:rPr/>
      </w:pPr>
      <w:hyperlink r:id="rId21">
        <w:r>
          <w:rPr>
            <w:rStyle w:val="InternetLink"/>
            <w:rFonts w:ascii="FreeSans" w:hAnsi="FreeSans"/>
            <w:i/>
            <w:iCs/>
            <w:color w:val="0000FF"/>
            <w:sz w:val="20"/>
            <w:szCs w:val="20"/>
          </w:rPr>
          <w:t>Tolman, H. L., 201</w:t>
        </w:r>
      </w:hyperlink>
      <w:r>
        <w:rPr>
          <w:rFonts w:ascii="FreeSans" w:hAnsi="FreeSans"/>
          <w:i/>
          <w:iCs/>
          <w:color w:val="0000FF"/>
          <w:sz w:val="20"/>
          <w:szCs w:val="20"/>
        </w:rPr>
        <w:t>6</w:t>
      </w:r>
      <w:r>
        <w:rPr>
          <w:rFonts w:ascii="FreeSans" w:hAnsi="FreeSans"/>
          <w:i/>
          <w:iCs/>
          <w:sz w:val="20"/>
          <w:szCs w:val="20"/>
        </w:rPr>
        <w:t xml:space="preserve">: User manual and system documentation of WAVEWATCH III version </w:t>
      </w:r>
      <w:r>
        <w:rPr>
          <w:rFonts w:ascii="FreeSans" w:hAnsi="FreeSans"/>
          <w:i/>
          <w:iCs/>
          <w:sz w:val="20"/>
          <w:szCs w:val="20"/>
        </w:rPr>
        <w:t>5.16</w:t>
      </w:r>
      <w:r>
        <w:rPr>
          <w:rFonts w:ascii="FreeSans" w:hAnsi="FreeSans"/>
          <w:i/>
          <w:iCs/>
          <w:sz w:val="20"/>
          <w:szCs w:val="20"/>
        </w:rPr>
        <w:t xml:space="preserve">. NOAA / NWS / NCEP / MMAB Technical Note </w:t>
      </w:r>
      <w:r>
        <w:rPr>
          <w:rFonts w:ascii="FreeSans" w:hAnsi="FreeSans"/>
          <w:b/>
          <w:i/>
          <w:iCs/>
          <w:sz w:val="20"/>
          <w:szCs w:val="20"/>
        </w:rPr>
        <w:t>316</w:t>
      </w:r>
      <w:r>
        <w:rPr>
          <w:rFonts w:ascii="FreeSans" w:hAnsi="FreeSans"/>
          <w:i/>
          <w:iCs/>
          <w:sz w:val="20"/>
          <w:szCs w:val="20"/>
        </w:rPr>
        <w:t>, 194 pp.+ Appendices (pdf).</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FreeSans">
    <w:charset w:val="01"/>
    <w:family w:val="roman"/>
    <w:pitch w:val="variable"/>
  </w:font>
  <w:font w:name="FreeSans">
    <w:charset w:val="01"/>
    <w:family w:val="swiss"/>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5"/>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Emphasis">
    <w:name w:val="Emphasis"/>
    <w:qFormat/>
    <w:rPr>
      <w:i/>
      <w:iCs/>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TableContents">
    <w:name w:val="Table Contents"/>
    <w:basedOn w:val="Normal"/>
    <w:qFormat/>
    <w:pPr>
      <w:suppressLineNumbers/>
    </w:pPr>
    <w:rPr/>
  </w:style>
  <w:style w:type="paragraph" w:styleId="Figure">
    <w:name w:val="Figure"/>
    <w:basedOn w:val="Caption"/>
    <w:qFormat/>
    <w:pPr/>
    <w:rPr/>
  </w:style>
  <w:style w:type="paragraph" w:styleId="FrameContents">
    <w:name w:val="Frame Contents"/>
    <w:basedOn w:val="Normal"/>
    <w:qFormat/>
    <w:pPr/>
    <w:rPr/>
  </w:style>
  <w:style w:type="paragraph" w:styleId="Figura">
    <w:name w:val="Figura"/>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heoceancleanup.com/sources/" TargetMode="External"/><Relationship Id="rId3" Type="http://schemas.openxmlformats.org/officeDocument/2006/relationships/image" Target="media/image1.png"/><Relationship Id="rId4" Type="http://schemas.openxmlformats.org/officeDocument/2006/relationships/hyperlink" Target="https://theoceancleanup.com/great-pacific-garbage-patch/" TargetMode="External"/><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hyperlink" Target="https://en.wikipedia.org/wiki/Partial_differential_equation" TargetMode="External"/><Relationship Id="rId11" Type="http://schemas.openxmlformats.org/officeDocument/2006/relationships/hyperlink" Target="https://www.ndbc.noaa.gov/" TargetMode="External"/><Relationship Id="rId12" Type="http://schemas.openxmlformats.org/officeDocument/2006/relationships/hyperlink" Target=""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en.wikipedia.org/wiki/ArXiv_(identifier)" TargetMode="External"/><Relationship Id="rId18" Type="http://schemas.openxmlformats.org/officeDocument/2006/relationships/hyperlink" Target="https://arxiv.org/abs/1711.10561" TargetMode="External"/><Relationship Id="rId19" Type="http://schemas.openxmlformats.org/officeDocument/2006/relationships/hyperlink" Target="https://arxiv.org/archive/cs.AI" TargetMode="External"/><Relationship Id="rId20" Type="http://schemas.openxmlformats.org/officeDocument/2006/relationships/hyperlink" Target="https://polar.ncep.noaa.gov/mmab/papers/tn151/OMB_151.pdf" TargetMode="External"/><Relationship Id="rId21" Type="http://schemas.openxmlformats.org/officeDocument/2006/relationships/hyperlink" Target="https://polar.ncep.noaa.gov/waves/wavewatch/manual.v4.18.pdf"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36486</TotalTime>
  <Application>LibreOffice/6.4.7.2$Linux_X86_64 LibreOffice_project/40$Build-2</Application>
  <Pages>9</Pages>
  <Words>1437</Words>
  <Characters>7360</Characters>
  <CharactersWithSpaces>8762</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2022-08-18T09:50:06Z</dcterms:created>
  <dc:creator/>
  <dc:description/>
  <dc:language>en-US</dc:language>
  <cp:lastModifiedBy/>
  <dcterms:modified xsi:type="dcterms:W3CDTF">2022-11-17T12:19:44Z</dcterms:modified>
  <cp:revision>58</cp:revision>
  <dc:subject/>
  <dc:title/>
</cp:coreProperties>
</file>