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30zkihm4ze5" w:id="0"/>
      <w:bookmarkEnd w:id="0"/>
      <w:r w:rsidDel="00000000" w:rsidR="00000000" w:rsidRPr="00000000">
        <w:rPr>
          <w:rtl w:val="0"/>
        </w:rPr>
        <w:t xml:space="preserve">Composite Pattern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grbpoh472rj" w:id="1"/>
      <w:bookmarkEnd w:id="1"/>
      <w:r w:rsidDel="00000000" w:rsidR="00000000" w:rsidRPr="00000000">
        <w:rPr>
          <w:rtl w:val="0"/>
        </w:rPr>
        <w:t xml:space="preserve">Structural Design Pattern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Composite: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have a part-hole relationship or hierarchy of objects and we want to be able to treat all objects in this hierarcht uniformly.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Enhancedment of the composition concept.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composite pattern when dealing with tree structure of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interface (Shape)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concrete classes (Circle, Rectangle) implementing the same interface (Shape).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abstract (ShapeDecorator) decorator class implementing the Shape interface.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concrete decorator classes extending the ShapeDecorator class.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them to decorate the Shape objects.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Considerations: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can provide a method to access parent of a node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can define the collection field to maintain children in base components instead of composite.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leaf objects can be repeated in the hierachy, nodes can be used to save memor and initialization costs.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with Decorator: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Composite: deals with tree strcutre of objects.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Composite: leaf nodes and composites have same interface and composites simply delegate the operation to children.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Decorator: contains another object.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Decorator: adds or modifies the behaviour of contained objects and do not have notion of children.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461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