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360" w:before="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Аналитический обзор</w:t>
      </w:r>
    </w:p>
    <w:p>
      <w:pPr>
        <w:spacing w:after="240" w:before="24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Обзор предметной области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Современная игровая индустрия представляет собой быстро развивающийся сектор цифровой экономики, объединяющий разработку, публикацию, дистрибуцию и монетизацию интерактивных развлечений. По данным аналитических агентств, глобальный рынок видеоигр в 2023 году превысил 180 млрд долларов США, демонстрируя устойчивый ежегодный рост.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курсового проекта охватывает создание веб-платформы, выполняющей функции цифрового дистрибутора видеоигр, издательского портала и информационного ресурса об игровой индустрии. Ключевые бизнес-процессы данной области включают следующие направления: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Каталогизация и витрина продуктов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представление игр с описаниями, системными требованиями, скриншотами, трейлерами, отзывами пользователей и системой тегирования для навигации.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учетных записей и библиотек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управление профилями пользователей, историей покупок, библиотеками игр, достижениями, статистикой времени в игре и облачными сохранениями.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Платежная инфраструктура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обработка транзакций, поддержка регионального ценообразования, валют, способов оплаты, систем возвратов и подписок.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доставки контента (CDN)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эффективное распространение игровых файлов, обновлений и дополнительного контента с поддержкой дельта-патчей, приостановки и возобновления загрузки, а также верификации целостности.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Социальные и комьюнити-функции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друзья, чаты, группы, форумы, руководства, мастерские модификаций, стриминг и реферальные программы.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Издательские инструменты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панели управления разработчиков для работы со страницами магазина, аналитикой продаж, настройкой скидок, бета-тестированием и модерацией отзывов.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Информационный портал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новости индустрии, превью и обзоры игр, интервью с разработчиками, освещение выставок, финансовые отчеты компаний и аналитика рынка.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Особенностью проектируемой платформы является сочетание функций собственного издателя (как Lesta Games — разработчика и издателя World of Tanks, World of Warships и Caliber) и агрегатора предложений третьих сторон, что накладывает особые требования к архитектуре прав доступа, модерации контента и разделению издательских и платформенных инструментов.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темы обусловлена ростом независимой разработки игр, спросом на альтернативные каналы дистрибуции, нежеланием разработчиков выплачивать комиссию крупным платформам, а также потребностью в локализованных решениях для отдельных региональных рынков.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Обзор аналогов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аналитического обзора рассмотрены пять представителей предметной области: три глобальные платформы цифровой дистрибуции и два региональных издательских портала, демонстрирующих подход, близкий к проектируемому. Для каждого аналога определены название, деятельность компании, структура и контент, шаблонные элементы, а также достоинства, недостатки и интересные решения с точки зрения пользователя.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1.2.1 Анализ платформы Steam (store.steampowered.com)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Steam — крупнейшая в мире платформа цифровой дистрибуции видеоигр, принадлежащая компании Valve Corporation.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Деятельность компании.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Valve Corporation (США, основана в 1996 году) — разработчик игр (Half-Life, Counter-Strike, Dota 2, Portal) и оператор платформы Steam, которая, по разным оценкам, контролирует 70–75 % рынка цифровой дистрибуции компьютерных игр.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и контент.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Сайт является многостраничным и дополняется десктопным клиентом. Основные разделы: «Магазин» (каталог с фильтрами по жанрам, тегам, цене, операционной системе и поддержке VR), «Библиотека» (управление приобретенными и установленными играми), «Сообщество» (профили, группы, мастерская, руководства, скриншоты, видео, форумы, трансляции) и «Поддержка» (база знаний и система обращений). Переход между разделами осуществляется через верхнее глобальное меню, а внутри магазина — через боковое меню категорий и хлебные крошки на страницах товаров. В клиентском приложении переходы реализованы по внутреннему протоколу steam://.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Шаблонные элементы сайта: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Хедер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фиксированная шапка с логотипом, поиском с автодополнением, навигацией по главным разделам, выбором языка и валюты, корзиной и профилем пользователя. Реализован с использованием семантических элементов &lt;header&gt; и &lt;nav&gt;, меню построено на списках &lt;ul&gt; и &lt;li&gt;; разметка соответствует стандарту HTML5.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Футер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содержит ссылки на Valve, Steamworks, вакансии, пресс-кит, правовые документы, подписку на рассылку и социальные сети; реализован тегом &lt;footer&gt;.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поиск, вход и регистрация, оформление заказа. Используются элементы &lt;form&gt;, &lt;label&gt; и ARIA-атрибуты для обеспечения доступности.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Карточки товаров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сверстаны с использованием &lt;article&gt;, микроразметки Schema.org Product и ленивой загрузки изображений.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Сайт с точки зрения пользователя.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Плюсы.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Огромный каталог, развитые рекомендательные алгоритмы, сообщество с мастерской модификаций и руководствами, семейный доступ, интеграция со Steam Deck, частые распродажи, надежная инфраструктура доставки контента, облачные сохранения и поддержка запуска игр для Windows на Linux.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Минусы.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Высокая комиссия для разработчиков (30 % со снижением до 20 % после достижения порога продаж), перегруженный интерфейс, проблемы с модерацией отзывов, устаревший дизайн отдельных разделов и сложный поиск по тегам.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Интересные решения.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Динамические рекомендации на основе коллаборативной фильтрации, просмотр трейлеров без выхода со страницы, система кураторов, программный интерфейс Steam Input для геймпадов, функция Remote Play Together и интеграция со Steamworks SDK.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1.2.2 Анализ платформы Epic Games Store (store.epicgames.com)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Epic Games Store — платформа цифровой дистрибуции от компании Epic Games.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Деятельность компании.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Epic Games (США, основана в 1991 году) — разработчик игрового движка Unreal Engine и игры Fortnite, а также издатель и оператор магазина. Платформа позиционируется как решение, ориентированное на разработчиков, с комиссией 12 %.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и контент.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Магазин реализован как одностраничное приложение на React. Основные разделы: «Магазин» (каталог с коллекциями, бесплатными играми и новинками), «Библиотека» (веб-версия) и «Поддержка». Навигация осуществляется через верхнее меню и боковое меню категорий, переходы выполняются средствами клиентской маршрутизации React Router, при этом поддерживаются прямые ссылки на страницы.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Шаблонные элементы сайта: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Хедер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&lt;header&gt; с логотипом, поиском в модальном окне, основной навигацией, региональными настройками и профилем; закреплен при прокрутке.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Футер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&lt;footer&gt; со ссылками на продукты Epic Games, правовые документы, социальные сети и выбор языка.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авторизация через OAuth, поиск и подписка на новости; валидация выполняется на клиенте и на сервере.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Карточки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&lt;article&gt; с микроразметкой и адаптивными изображениями в форматах AVIF и WebP; при загрузке используются скелетон-экраны.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Сайт с точки зрения пользователя.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Плюсы.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Низкая комиссия (12 %), еженедельная выдача бесплатных игр, эксклюзивные проекты, минималистичный интерфейс, быстрая работа одностраничного приложения, поддержка проектов на Unreal Engine и интеграция с Epic Online Services.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Минусы.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Меньший каталог, отсутствие форумов, мастерской модификаций и руководств, отсутствие официального клиента для Linux, ограниченные социальные функции, обязательный лаунчер для запуска игр и региональные ограничения оплаты.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Интересные решения.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Бесплатные игры как инструмент удержания аудитории, тематические коллекции вместо тегов, запуск игр по протоколу com.epicgames.launcher:// и веб-витрина, работающая как прогрессивное веб-приложение.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1.2.3 Анализ платформы GOG.com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GOG.com — платформа компании CD Projekt, специализирующаяся на распространении игр без средств защиты DRM.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Деятельность компании.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CD Projekt (Польша) — разработчик игр серии The Witcher и Cyberpunk 2077, а также оператор магазина GOG. Ключевой принцип платформы — «купил и владеешь навсегда», то есть отсутствие DRM.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и контент.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Сайт является классическим многостраничным и дополняется необязательным клиентом GOG Galaxy. Разделы: «Магазин» (каталог, распродажи, список желаемого), «Библиотека», «Сообщество» (форумы, профили, списки) и «Поддержка». Навигация реализована через хедер с мега-меню категорий, левое меню фильтров и хлебные крошки.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Шаблонные элементы сайта: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Хедер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&lt;header&gt; с логотипом, поиском, категориями в виде мега-меню, валютой, профилем и корзиной; используется семантическая разметка.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Футер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&lt;footer&gt; со ссылками на CD Projekt, GOG Galaxy, карьеру, пресс-центр, правовые документы, социальные сети и настройки доступности.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стандартные &lt;form&gt; с прогрессивным улучшением, работающие и без JavaScript.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Карточки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&lt;article&gt; с микроразметкой Schema.org, отметками DRM-free и поддерживаемых платформ, а также бонусами в виде саундтреков и артбуков.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Сайт с точки зрения пользователя.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Плюсы.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Полное отсутствие DRM, офлайн-установщики, бонусы к играм, поддержка классических игр на современных операционных системах, объединение библиотек других платформ в GOG Galaxy 2.0, политика возврата в течение 30 дней и региональное ценообразование.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Минусы.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Меньший каталог новинок, отсутствие встроенных достижений и облачных сохранений без клиента Galaxy, слабые социальные функции и небольшое количество крупных распродаж.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Интересные решения.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Офлайн-установщики с проверкой контрольных сумм, GOG Galaxy как необязательный агрегатор библиотек с открытым SDK, плагинная архитектура интеграций и публичный программный интерфейс каталога.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1.2.4 Анализ сайта Lesta Games (lestagames.com)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Lesta Games — российский разработчик и издатель игр World of Tanks, World of Warships и Caliber.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Деятельность компании.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Студия занимается разработкой и самостоятельным изданием free-to-play MMO-игр для персональных компьютеров и консолей, ориентируясь на рынки России и стран СНГ.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и контент.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Корпоративный сайт-портфолио с элементами информационного портала. Разделы: «Игры» (страницы проектов с новостями, медиаматериалами, системными требованиями и часто задаваемыми вопросами), «Новости» (пресс-релизы, списки изменений, события, киберспорт), «О компании» (история, миссия, вакансии, контакты), «Пресс-центр» (материалы для СМИ) и «Поддержка». Навигация осуществляется через хедер с выпадающим меню «Игры», основные разделы, поиск и переключатель языка; футер дублирует навигацию и содержит социальные сети и юридическую информацию.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Шаблонные элементы сайта: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Хедер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&lt;header&gt; с логотипом, навигацией на основе &lt;nav&gt; и &lt;ul&gt;, выпадающими подменю, выбором языка и поиском; закреплен при прокрутке.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Футер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&lt;footer&gt; с колонками навигации, социальными сетями, уведомлением об авторских правах и политикой конфиденциальности.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обратная связь с защитой reCAPTCHA, подписка на рассылку и поиск; валидация выполняется средствами HTML5 и JavaScript.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Страницы игр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блок с фоновым изображением или видео, вкладки «Обзор», «Новости», «Медиа» и «Вопросы и ответы», виджеты социальных сетей и таблицы системных требований.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Сайт с точки зрения пользователя.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Плюсы.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Четкая ориентация на игроков России и СНГ, локализованный контент, интеграция с лаунчером, актуальные списки изменений и события, наличие пресс-центра и подробных вакансий.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Минусы.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Отсутствие каталога третьих сторон, магазина, библиотеки и социальных функций на сайте, ограниченная интерактивность и статичный дизайн.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Интересные решения.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Единая точка входа в экосистему через лаунчер, интеграция сайта с игровыми серверами, киберспортивный раздел с турнирными сетками и многоязычность с резервной локалью.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1.2.5 Анализ сайта MY.GAMES (my.games)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MY.GAMES — международное игровое подразделение компании VK, выступающее издателем и разработчиком игр Warface, War Robots, Lost Ark (на территории России) и Revelation Online.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Деятельность компании.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Компания занимается изданием и разработкой кроссплатформенных проектов для персональных компьютеров, мобильных устройств и консолей, развивает собственный лаунчер MY.GAMES Launcher и рекламную платформу.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и контент.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Портал с каталогом игр, новостями и поддержкой. Разделы: «Игры» (каталог с фильтрами по платформам и жанрам), «Новости», «Киберспорт», «О компании», «Инвесторам», «Поддержка» и страница загрузки лаунчера. Навигация реализована через хедер с мега-меню игр, основные разделы, авторизацию через VK ID и поиск.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Шаблонные элементы сайта: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Хедер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&lt;header&gt; с логотипом, мега-меню игр в виде сетки с иконками и жанрами, навигацией, авторизацией VK ID и поиском.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Футер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&lt;footer&gt; с навигацией, социальными сетями, ссылками на мобильные приложения, VK ID и правовыми документами.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авторизация по протоколу OAuth 2.0 через VK ID, поиск, обращение в поддержку и подписка.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Карточки игр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адаптивная сетка с отметками платформ и статусов («Бесплатно», «Скоро», «Бета»), а также крупные блоки для флагманских проектов.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Сайт с точки зрения пользователя.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Плюсы.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Единая учетная запись VK ID для всей экосистемы, кроссплатформенность, сильная линейка мобильных игр, развитая киберспортивная инфраструктура и интеграция с социальной сетью VK.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Минусы.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Ориентация на free-to-play и мобильный сегмент, сложная навигация из-за большого числа проектов и зависимость от экосистемы VK.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Интересные решения.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VK ID как единая система авторизации, универсальный лаунчер, виджет «Играть в VK» для запуска игры в браузере и персонализированные динамические баннеры.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1.2.6 Сводная таблица сравнения аналогов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Сводное сравнение рассмотренных аналогов по основным функциональным и технологическим характеристикам приведено в таблице 1.1.</w:t>
      </w:r>
    </w:p>
    <w:p>
      <w:pPr>
        <w:spacing w:after="60" w:before="24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– Сводное сравнение рассмотренных аналогов</w:t>
      </w:r>
    </w:p>
    <w:tbl>
      <w:tblPr>
        <w:tblW w:type="dxa" w:w="1003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500"/>
        <w:gridCol w:w="1507"/>
        <w:gridCol w:w="1507"/>
        <w:gridCol w:w="1507"/>
        <w:gridCol w:w="1507"/>
        <w:gridCol w:w="1507"/>
      </w:tblGrid>
      <w:tr>
        <w:trPr>
          <w:tblHeader/>
        </w:trP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Steam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Epic Games Store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GOG.com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Lesta Games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MY.GAMES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Тип платформы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Маркетплейс и издатель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Маркетплейс и издатель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Маркетплейс без DRM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Издатель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Издатель и маркетплейс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Комиссия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30–20 %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12 %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около 30 %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Каталог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более 50 000 игр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около 3 000 игр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около 8 000 игр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3–5 игр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15–20 игр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Защита от копирования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Steamworks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Epic Online Services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отсутствует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лаунчер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лаунчер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Социальные функции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развитые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минимальные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базовые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через лаунчер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через VK ID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Платежи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глобальные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ограниченные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глобальные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локальные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локальные и глобальные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Технологии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PHP, React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React, Node.js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PHP, React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PHP, Vue.js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Node.js, React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Адаптивность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частичная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полная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полная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полная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полная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Доступность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базовая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хорошая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хорошая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базовая</w:t>
            </w:r>
          </w:p>
        </w:tc>
        <w:tc>
          <w:tcPr>
            <w:tcW w:type="dxa" w:w="150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базовая</w:t>
            </w:r>
          </w:p>
        </w:tc>
      </w:tr>
    </w:tbl>
    <w:p>
      <w:pPr>
        <w:spacing w:after="0" w:before="24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 по обзору аналогов.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проектируемой платформы, сочетающей функции собственного издателя (как Lesta Games и MY.GAMES) и открытого маркетплейса (как Steam и GOG), ключевыми архитектурными решениями должны стать модульная система прав доступа (издатель, разработчик-третье лицо, игрок), гибкая схема комиссий, поддержка DRM-free как опции, единая учетная запись с технологией единого входа, нативная интеграция с лаунчером, развитые инструменты аналитики для разработчиков, комьюнити-функции (форумы, мастерская, руководства) и информационный портал с системой управления контентом для новостей и статей.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Обзор технологий и программных средств</w:t>
      </w:r>
    </w:p>
    <w:p>
      <w:pPr>
        <w:spacing w:after="240" w:before="12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1.3.1 Требования к технологическому стеку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анализа предметной области и аналогов сформированы следующие требования к технологическому стеку: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Производительность и поисковая оптимизация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серверный рендеринг и генерация статических страниц для публичных разделов (магазин, новости, страницы игр), что критично для индексации поисковыми системами и показателя LCP; одностраничное приложение допустимо только для личного кабинета и библиотеки.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Масштабируемость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модульная монолитная или микросервисная архитектура, горизонтальное масштабирование сервисов без состояния, кэширование на уровне CDN и Redis, очереди сообщений для асинхронных задач (обработка заказов, рассылки, генерация ключей).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Безопасность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соответствие требованиям PCI DSS для платежей, защита от распределенных атак типа «отказ в обслуживании», межсетевой экран уровня приложений, ограничение частоты запросов, шифрование персональных данных и регулярные аудиты.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и поддержка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строгий режим TypeScript, статический анализ кода, автоматические проверки перед коммитом, непрерывная интеграция и доставка, контейнеризация, мониторинг и централизованное журналирование.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Доступность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соответствие WCAG 2.1 уровня AA, семантическая разметка HTML5, ARIA-атрибуты там, где возможностей языка недостаточно, тестирование с помощью программ экранного доступа.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Интернационализация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поддержка языков с направлением письма справа налево, региональных форматов дат, чисел и валюты, правил склонения и динамической загрузки языковых пакетов.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1.3.2 Выбор технологий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программных средств выполнен по категориям с обоснованием для каждой позиции. Характеристики средств разработки клиентской части приведены в таблице 1.2.</w:t>
      </w:r>
    </w:p>
    <w:p>
      <w:pPr>
        <w:spacing w:after="60" w:before="24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1.2 – Средства разработки клиентской части</w:t>
      </w:r>
    </w:p>
    <w:tbl>
      <w:tblPr>
        <w:tblW w:type="dxa" w:w="1003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900"/>
        <w:gridCol w:w="2600"/>
        <w:gridCol w:w="5535"/>
      </w:tblGrid>
      <w:tr>
        <w:trPr>
          <w:tblHeader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Категория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Выбранное средство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Обоснование выбора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Фреймворк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Next.js 14+ (App Router, React 18)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Серверный рендеринг, генерация и инкрементальная регенерация статических страниц, серверные компоненты, потоковая передача, оптимизация изображений и шрифтов, маршрутизация на основе файловой системы и развитая экосистема.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Язык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TypeScript 5+ (строгий режим)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Статическая типизация снижает количество ошибок, упрощает рефакторинг и документирование, обеспечивает подсказки и проверку типов в редакторе кода.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Стилизация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Tailwind CSS и CSS Modules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Утилитарный подход ускоряет разработку, JIT-компиляция формирует минимальный набор стилей, дизайн-токены хранятся в конфигурации; CSS Modules применяются для компонентных стилей и сложных анимаций.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Компоненты интерфейса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Radix UI и Headless UI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Доступные нестилизованные примитивы (диалоги, выпадающие списки, вкладки, подсказки), обеспечивающие полный контроль над внешним видом.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Управление состоянием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Zustand и TanStack Query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Zustand обеспечивает минималистичное типизированное клиентское состояние; TanStack Query — кэширование, дедупликацию, инвалидацию, предзагрузку данных и бесконечную прокрутку.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Формы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React Hook Form и Zod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Минимальное количество повторных рендеров и типизированная валидация схем, используемая как на клиенте, так и на сервере.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Анимации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Framer Motion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Декларативный интерфейс, анимация компоновки, появления и исчезновения элементов, реакция на прокрутку; высокая производительность за счет CSS-переменных и трансформаций.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Иконки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Lucide React и Tabler Icons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Векторные изображения с возможностью включения только используемых значков, единый стиль и поддержка доступности.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Тестирование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Vitest, Playwright и Storybook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Быстрые модульные тесты, кроссбраузерное тестирование, документация компонентов и визуальные регрессии.</w:t>
            </w:r>
          </w:p>
        </w:tc>
      </w:tr>
    </w:tbl>
    <w:p>
      <w:pPr>
        <w:spacing w:after="0" w:before="24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Характеристики средств разработки серверной части приведены в таблице 1.3.</w:t>
      </w:r>
    </w:p>
    <w:p>
      <w:pPr>
        <w:spacing w:after="60" w:before="24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1.3 – Средства разработки серверной части</w:t>
      </w:r>
    </w:p>
    <w:tbl>
      <w:tblPr>
        <w:tblW w:type="dxa" w:w="1003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900"/>
        <w:gridCol w:w="2600"/>
        <w:gridCol w:w="5535"/>
      </w:tblGrid>
      <w:tr>
        <w:trPr>
          <w:tblHeader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Категория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Выбранное средство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Обоснование выбора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Среда выполнения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Node.js 20 LTS и Fastify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Высокая производительность, нативная поддержка TypeScript, плагинная архитектура и валидация на основе схем JSON.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Программный интерфейс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tRPC и REST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tRPC обеспечивает сквозную типизацию без генерации кода; REST с описанием OpenAPI используется для внешних интеграций.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База данных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PostgreSQL 16 и Prisma ORM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Соответствие требованиям ACID, поддержка JSONB для гибких схем, полнотекстовый поиск, секционирование больших таблиц; Prisma обеспечивает типизированный доступ и миграции.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Кэширование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Redis 7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 сессий, ограничение частоты запросов, кэш каталога и поиска, обмен сообщениями и сортированные множества для рейтингов.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Поиск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Meilisearch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Поиск с устойчивостью к опечаткам, фасетами, фильтрами, ранжированием и синонимами при простоте развертывания.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 файлов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S3-совместимое хранилище и CDN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Размещение игровых сборок и медиафайлов, подписанные ссылки для закрытых загрузок, потоковая загрузка больших файлов.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Очереди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RabbitMQ и BullMQ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Асинхронная обработка заказов, генерация ключей, рассылки, вебхуки и индексация поиска.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Аутентификация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OAuth 2.0 и OIDC (Auth.js, Keycloak)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Единый вход для сайта, лаунчера и игр, многофакторная аутентификация, вход через внешние сервисы и управление сессиями.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Платежи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ЮKassa, CloudPayments и Stripe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Единый интерфейс платежных адаптеров, подтверждение операций через вебхуки, поддержка возвратов и соответствие требованиям PCI DSS.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Мониторинг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Prometheus, Grafana, Loki и Sentry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Сбор метрик, журналов и трассировок, отслеживание ошибок и оповещение ответственных специалистов.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Развертывание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Docker, Kubernetes и ArgoCD</w:t>
            </w:r>
          </w:p>
        </w:tc>
        <w:tc>
          <w:tcPr>
            <w:tcW w:type="dxa" w:w="5535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Контейнеризация, горизонтальное масштабирование, GitOps-подход и стратегии постепенного развертывания.</w:t>
            </w:r>
          </w:p>
        </w:tc>
      </w:tr>
    </w:tbl>
    <w:p>
      <w:pPr>
        <w:spacing w:after="0" w:before="24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Инфраструктура и процессы разработки организованы следующим образом: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Репозиторий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монорепозиторий на основе Turborepo или Nx с общими пакетами интерфейса, типов и утилит и отдельными приложениями для сайта, панели администратора и программного интерфейса.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Непрерывная интеграция и доставка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GitHub Actions: проверка стиля, типов и тестов, сборка образов, сканирование уязвимостей и развертывание.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Сеть доставки контента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Cloudflare: кэширование статических файлов и HTML, защита от атак, пограничные вычисления для A/B-тестирования и редиректов.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Домены и сертификаты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автоматическое обновление сертификатов, строгая транспортная безопасность и заголовки безопасности.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1.3.3 Обоснование ключевых архитектурных решений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Next.js App Router и серверные компоненты.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Позволяют рендерить каталог, страницы игр и новости на сервере с прямым доступом к базе данных через Prisma, избегая лишнего сетевого перехода между программным интерфейсом и хранилищем. Клиент получает готовый HTML, что обеспечивает индексацию и быстрый первый рендер, а гидратируется только интерактивная часть: кнопки покупки, добавления в список желаемого и карусели. Компонент next/image автоматически отдает изображения в форматах WebP и AVIF, изменяет размер под устройство и загружает их лениво.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tRPC и TanStack Query.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Обеспечивают сквозную типизацию: изменение входных данных процедуры на сервере приводит к ошибке TypeScript на клиенте еще до развертывания. TanStack Query управляет кэшем: после операции добавления в список желаемого автоматически инвалидируются запросы этого списка, каталога и страницы игры, поэтому интерфейс обновляется без ручного повторного запроса.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PostgreSQL и JSONB.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каталога игр фиксированные поля (идентификатор, адрес страницы, название, цена, дата выхода, издатель) хранятся в колонках, а переменные атрибуты (жанры, теги, особенности, системные требования, локализации, список дополнений) — в формате JSONB с индексами GIN для фильтрации. Это сочетает строгость реляционной модели с гибкостью документной.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Meilisearch.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Обеспечивает устойчивость к опечаткам, фасетный поиск (жанр, платформа, цена), ранжирование по популярности, дате выхода и рейтингу, а также синонимы. Индексация выполняется через очередь при изменении данных игры.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Модульная монолитная архитектура.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начальном этапе предпочтительнее микросервисов: обеспечивает единое развертывание, транзакционность между доменами (заказ, библиотека, ключ, уведомление), простоту отладки и возможность последующего выделения платежей, доставки файлов и поиска в отдельные сервисы при росте нагрузки.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Доставка без привязки к DRM.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выдает лицензионные ключи (Steam, Epic Games Store, GOG, собственные) и (или) прямые ссылки на S3-хранилище с подписанными URL и ограничением по времени и IP-адресу. Лаунчер скачивает манифест с перечнем фрагментов и контрольными суммами SHA-256, проверяет целостность, поддерживает дельта-патчи и обмен данными между пользователями для снижения нагрузки на CDN.</w:t>
      </w:r>
    </w:p>
    <w:p>
      <w:pPr>
        <w:spacing w:after="240" w:before="360" w:line="24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1.3.4 Соответствие стандартам и лучшим практикам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Проектируемая платформа должна соответствовать следующим стандартам и практикам: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HTML5 (WHATWG Living Standard)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семантическая разметка (&lt;header&gt;, &lt;nav&gt;, &lt;main&gt;, &lt;article&gt;, &lt;section&gt;, &lt;aside&gt;, &lt;footer&gt;, &lt;dialog&gt;, &lt;details&gt;, &lt;summary&gt;) и проверка валидатором W3C в составе непрерывной интеграции.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WCAG 2.1 уровня AA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контраст не ниже 4,5:1, видимые индикаторы фокуса, подписи полей форм, альтернативный текст изображений, последовательность заголовков h1–h6 без пропусков, ориентиры навигации, ссылки для перехода к содержимому, поддержка настроек уменьшения анимации, повышенного контраста и цветовой схемы.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Core Web Vitals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LCP менее 2,5 с (серверный рендеринг и предзагрузка главного изображения), INP менее 200 мс (разделение кода, useTransition, веб-воркеры для тяжелых вычислений), CLS менее 0,1 (резервирование места под изображения, рекламу и шрифты).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Заголовки безопасности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Content-Security-Policy с nonce или хешами для встроенных скриптов и запретом встраивания в рамки, X-Frame-Options со значением DENY, Referrer-Policy со значением strict-origin-when-cross-origin, Permissions-Policy, Cross-Origin-Opener-Policy и Cross-Origin-Embedder-Policy.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Защита персональных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согласие на использование файлов cookie через баннер и режим согласия, реализация права на удаление и экспорт данных, соглашения об обработке данных с подрядчиками, хранение персональных данных на территории Российской Федерации в соответствии с требованиями законодательства.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Экосистема пакетов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пакетный менеджер pnpm (экономия дискового пространства и строгость зависимостей), changesets для версионирования пакетов монорепозитория, Renovate для автоматического обновления зависимостей.</w:t>
      </w:r>
    </w:p>
    <w:p>
      <w:pPr>
        <w:spacing w:after="0" w:before="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аналитический обзор показал, что проектируемая платформа должна сочетать функционал маркетплейса (каталог, платежи, доставка, библиотека) с издательскими инструментами (система управления контентом, аналитика, модерация) и информационным порталом. Выбранный технологический стек (Next.js, TypeScript, Tailwind CSS, Fastify, PostgreSQL, Prisma, tRPC, TanStack Query, Meilisearch, Kubernetes) обеспечивает производительность, поисковую оптимизацию, типобезопасность, масштабируемость и соблюдение стандартов доступности и безопасности.</w:t>
      </w:r>
    </w:p>
    <w:sectPr>
      <w:headerReference w:type="default" r:id="rId6"/>
      <w:pgSz w:w="11905" w:h="16837" w:orient="portrait"/>
      <w:pgMar w:top="1133" w:right="566" w:bottom="850" w:left="1303" w:header="566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</w:r>
    <w:r>
      <w:rPr>
        <w:rFonts w:ascii="Times New Roman" w:cs="Times New Roman" w:eastAsia="Times New Roman" w:hAnsi="Times New Roman"/>
        <w:sz w:val="28"/>
        <w:szCs w:val="28"/>
      </w:rPr>
      <w:instrText xml:space="preserve">PAGE</w:instrText>
    </w:r>
    <w:r>
      <w:rPr>
        <w:rFonts w:ascii="Times New Roman" w:cs="Times New Roman" w:eastAsia="Times New Roman" w:hAnsi="Times New Roman"/>
        <w:sz w:val="28"/>
        <w:szCs w:val="28"/>
      </w:rPr>
      <w:fldChar w:fldCharType="separate"/>
    </w:r>
    <w:r>
      <w:rPr>
        <w:rFonts w:ascii="Times New Roman" w:cs="Times New Roman" w:eastAsia="Times New Roman" w:hAnsi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24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Аналитический обзор</dc:title>
  <dc:creator>Курсовой проект</dc:creator>
  <dc:description>Раздел 1 пояснительной записки курсового проекта</dc:description>
  <cp:lastModifiedBy>Un-named</cp:lastModifiedBy>
  <cp:revision>1</cp:revision>
  <dcterms:created xsi:type="dcterms:W3CDTF">2026-10-23T09:10:35.534Z</dcterms:created>
  <dcterms:modified xsi:type="dcterms:W3CDTF">2026-10-23T09:10:35.535Z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