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面试手册 &amp; 评估标准</w:t>
      </w:r>
    </w:p>
    <w:p>
      <w:r>
        <w:t>Assess Rust and distributed systems experience.</w:t>
      </w:r>
    </w:p>
    <w:tbl>
      <w:tr>
        <w:tc>
          <w:p>
            <w:r>
              <w:t>Architecture: 5 points</w:t>
            </w:r>
          </w:p>
        </w:tc>
      </w:tr>
    </w:tbl>
  </w:body>
</w:document>
</file>