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00E36" w14:textId="65F0C69B" w:rsidR="008A536F" w:rsidRDefault="008A536F" w:rsidP="008A536F">
      <w:pPr>
        <w:ind w:left="-142" w:hanging="992"/>
        <w:jc w:val="both"/>
        <w:rPr>
          <w:rFonts w:ascii="Arial" w:hAnsi="Arial" w:cs="Arial"/>
          <w:b/>
          <w:bCs/>
          <w:sz w:val="30"/>
          <w:szCs w:val="30"/>
          <w:lang w:val="en-US"/>
        </w:rPr>
      </w:pPr>
    </w:p>
    <w:p w14:paraId="3F6A2CAD" w14:textId="5A014E07" w:rsidR="008A536F" w:rsidRDefault="008A536F">
      <w:pPr>
        <w:jc w:val="both"/>
        <w:rPr>
          <w:rFonts w:ascii="Arial" w:hAnsi="Arial" w:cs="Arial"/>
          <w:b/>
          <w:bCs/>
          <w:sz w:val="30"/>
          <w:szCs w:val="30"/>
          <w:lang w:val="en-US"/>
        </w:rPr>
      </w:pPr>
    </w:p>
    <w:p w14:paraId="0AD5F293" w14:textId="53EF7FF6" w:rsidR="008A536F" w:rsidRDefault="008A536F">
      <w:pPr>
        <w:jc w:val="both"/>
        <w:rPr>
          <w:rFonts w:ascii="Arial" w:hAnsi="Arial" w:cs="Arial"/>
          <w:b/>
          <w:bCs/>
          <w:sz w:val="30"/>
          <w:szCs w:val="30"/>
          <w:lang w:val="en-US"/>
        </w:rPr>
      </w:pPr>
      <w:r>
        <w:rPr>
          <w:rFonts w:ascii="Arial" w:hAnsi="Arial" w:cs="Arial"/>
          <w:b/>
          <w:bCs/>
          <w:sz w:val="30"/>
          <w:szCs w:val="30"/>
          <w:lang w:val="en-US"/>
        </w:rPr>
        <w:t>P223 Final Requirement: Emergency Response and Recovery Plan</w:t>
      </w:r>
    </w:p>
    <w:p w14:paraId="219462D8" w14:textId="4A5E412A" w:rsidR="008A536F" w:rsidRDefault="008A536F">
      <w:pPr>
        <w:jc w:val="both"/>
        <w:rPr>
          <w:rFonts w:ascii="Arial" w:hAnsi="Arial" w:cs="Arial"/>
          <w:b/>
          <w:bCs/>
          <w:sz w:val="30"/>
          <w:szCs w:val="30"/>
          <w:lang w:val="en-US"/>
        </w:rPr>
      </w:pPr>
    </w:p>
    <w:p w14:paraId="35D1137B" w14:textId="58FF2D1A" w:rsidR="008A536F" w:rsidRDefault="008A536F">
      <w:pPr>
        <w:jc w:val="both"/>
        <w:rPr>
          <w:rFonts w:ascii="Arial" w:hAnsi="Arial" w:cs="Arial"/>
          <w:b/>
          <w:bCs/>
          <w:sz w:val="30"/>
          <w:szCs w:val="30"/>
          <w:lang w:val="en-US"/>
        </w:rPr>
      </w:pPr>
    </w:p>
    <w:p w14:paraId="606BDB3C" w14:textId="14AD35A4" w:rsidR="008A536F" w:rsidRDefault="008A536F" w:rsidP="008A536F">
      <w:pPr>
        <w:ind w:left="2160"/>
        <w:rPr>
          <w:rFonts w:ascii="Arial" w:hAnsi="Arial" w:cs="Arial"/>
          <w:b/>
          <w:bCs/>
          <w:sz w:val="30"/>
          <w:szCs w:val="30"/>
          <w:lang w:val="en-US"/>
        </w:rPr>
      </w:pPr>
      <w:r>
        <w:rPr>
          <w:rFonts w:ascii="Arial" w:hAnsi="Arial" w:cs="Arial"/>
          <w:b/>
          <w:bCs/>
          <w:sz w:val="30"/>
          <w:szCs w:val="30"/>
          <w:lang w:val="en-US"/>
        </w:rPr>
        <w:t xml:space="preserve">       BARANGAY TUGANAY</w:t>
      </w:r>
    </w:p>
    <w:p w14:paraId="6B1FC417" w14:textId="14E539AF" w:rsidR="008A536F" w:rsidRDefault="008A536F">
      <w:pPr>
        <w:jc w:val="both"/>
        <w:rPr>
          <w:rFonts w:ascii="Arial" w:hAnsi="Arial" w:cs="Arial"/>
          <w:b/>
          <w:bCs/>
          <w:sz w:val="30"/>
          <w:szCs w:val="30"/>
          <w:lang w:val="en-US"/>
        </w:rPr>
      </w:pPr>
      <w:r>
        <w:rPr>
          <w:noProof/>
        </w:rPr>
        <w:drawing>
          <wp:anchor distT="0" distB="0" distL="114300" distR="114300" simplePos="0" relativeHeight="251659264" behindDoc="1" locked="0" layoutInCell="1" allowOverlap="1" wp14:anchorId="622D1CDC" wp14:editId="38E29EE7">
            <wp:simplePos x="0" y="0"/>
            <wp:positionH relativeFrom="page">
              <wp:align>center</wp:align>
            </wp:positionH>
            <wp:positionV relativeFrom="paragraph">
              <wp:posOffset>495935</wp:posOffset>
            </wp:positionV>
            <wp:extent cx="7038975" cy="4476115"/>
            <wp:effectExtent l="0" t="0" r="9525" b="635"/>
            <wp:wrapTight wrapText="bothSides">
              <wp:wrapPolygon edited="0">
                <wp:start x="0" y="0"/>
                <wp:lineTo x="0" y="21511"/>
                <wp:lineTo x="21571" y="21511"/>
                <wp:lineTo x="21571" y="0"/>
                <wp:lineTo x="0" y="0"/>
              </wp:wrapPolygon>
            </wp:wrapTight>
            <wp:docPr id="129473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8975" cy="4476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A2DD6F" w14:textId="05AC1CA5" w:rsidR="008A536F" w:rsidRDefault="008A536F" w:rsidP="00A7143B">
      <w:pPr>
        <w:ind w:left="2160" w:right="-567" w:firstLine="720"/>
        <w:rPr>
          <w:rFonts w:ascii="Arial" w:hAnsi="Arial" w:cs="Arial"/>
          <w:b/>
          <w:bCs/>
          <w:sz w:val="30"/>
          <w:szCs w:val="30"/>
          <w:lang w:val="en-US"/>
        </w:rPr>
      </w:pPr>
      <w:r>
        <w:rPr>
          <w:rFonts w:ascii="Arial" w:hAnsi="Arial" w:cs="Arial"/>
          <w:b/>
          <w:bCs/>
          <w:sz w:val="30"/>
          <w:szCs w:val="30"/>
          <w:lang w:val="en-US"/>
        </w:rPr>
        <w:t xml:space="preserve">           Members:</w:t>
      </w:r>
    </w:p>
    <w:p w14:paraId="7C341EAD" w14:textId="798F8FB3" w:rsidR="008A536F" w:rsidRDefault="00A7143B" w:rsidP="00A7143B">
      <w:pPr>
        <w:rPr>
          <w:rFonts w:ascii="Arial" w:hAnsi="Arial" w:cs="Arial"/>
          <w:b/>
          <w:bCs/>
          <w:sz w:val="30"/>
          <w:szCs w:val="30"/>
          <w:lang w:val="en-US"/>
        </w:rPr>
      </w:pPr>
      <w:r>
        <w:rPr>
          <w:rFonts w:ascii="Arial" w:hAnsi="Arial" w:cs="Arial"/>
          <w:b/>
          <w:bCs/>
          <w:sz w:val="30"/>
          <w:szCs w:val="30"/>
          <w:lang w:val="en-US"/>
        </w:rPr>
        <w:t xml:space="preserve">                                      </w:t>
      </w:r>
      <w:r w:rsidR="008A536F">
        <w:rPr>
          <w:rFonts w:ascii="Arial" w:hAnsi="Arial" w:cs="Arial"/>
          <w:b/>
          <w:bCs/>
          <w:sz w:val="30"/>
          <w:szCs w:val="30"/>
          <w:lang w:val="en-US"/>
        </w:rPr>
        <w:t>Gimenez, Louison</w:t>
      </w:r>
    </w:p>
    <w:p w14:paraId="4D5F800C" w14:textId="64FACD61" w:rsidR="008A536F" w:rsidRDefault="00A7143B" w:rsidP="00A7143B">
      <w:pPr>
        <w:rPr>
          <w:rFonts w:ascii="Arial" w:hAnsi="Arial" w:cs="Arial"/>
          <w:b/>
          <w:bCs/>
          <w:sz w:val="30"/>
          <w:szCs w:val="30"/>
          <w:lang w:val="en-US"/>
        </w:rPr>
      </w:pPr>
      <w:r>
        <w:rPr>
          <w:rFonts w:ascii="Arial" w:hAnsi="Arial" w:cs="Arial"/>
          <w:b/>
          <w:bCs/>
          <w:sz w:val="30"/>
          <w:szCs w:val="30"/>
          <w:lang w:val="en-US"/>
        </w:rPr>
        <w:t xml:space="preserve">                                   </w:t>
      </w:r>
      <w:r w:rsidR="008A536F">
        <w:rPr>
          <w:rFonts w:ascii="Arial" w:hAnsi="Arial" w:cs="Arial"/>
          <w:b/>
          <w:bCs/>
          <w:sz w:val="30"/>
          <w:szCs w:val="30"/>
          <w:lang w:val="en-US"/>
        </w:rPr>
        <w:t>Daga-ang, Aleah Rose</w:t>
      </w:r>
    </w:p>
    <w:p w14:paraId="74B536EE" w14:textId="1866CF2F" w:rsidR="008A536F" w:rsidRDefault="00A7143B" w:rsidP="00A7143B">
      <w:pPr>
        <w:rPr>
          <w:rFonts w:ascii="Arial" w:hAnsi="Arial" w:cs="Arial"/>
          <w:b/>
          <w:bCs/>
          <w:sz w:val="30"/>
          <w:szCs w:val="30"/>
          <w:lang w:val="en-US"/>
        </w:rPr>
      </w:pPr>
      <w:r>
        <w:rPr>
          <w:rFonts w:ascii="Arial" w:hAnsi="Arial" w:cs="Arial"/>
          <w:b/>
          <w:bCs/>
          <w:sz w:val="30"/>
          <w:szCs w:val="30"/>
          <w:lang w:val="en-US"/>
        </w:rPr>
        <w:t xml:space="preserve">                                      </w:t>
      </w:r>
      <w:r w:rsidR="008A536F">
        <w:rPr>
          <w:rFonts w:ascii="Arial" w:hAnsi="Arial" w:cs="Arial"/>
          <w:b/>
          <w:bCs/>
          <w:sz w:val="30"/>
          <w:szCs w:val="30"/>
          <w:lang w:val="en-US"/>
        </w:rPr>
        <w:t>Teves, Christopher</w:t>
      </w:r>
    </w:p>
    <w:p w14:paraId="0DE6632F" w14:textId="5AA5C746" w:rsidR="008A536F" w:rsidRDefault="00A7143B" w:rsidP="00A7143B">
      <w:pPr>
        <w:rPr>
          <w:rFonts w:ascii="Arial" w:hAnsi="Arial" w:cs="Arial"/>
          <w:b/>
          <w:bCs/>
          <w:sz w:val="30"/>
          <w:szCs w:val="30"/>
          <w:lang w:val="en-US"/>
        </w:rPr>
      </w:pPr>
      <w:r>
        <w:rPr>
          <w:rFonts w:ascii="Arial" w:hAnsi="Arial" w:cs="Arial"/>
          <w:b/>
          <w:bCs/>
          <w:sz w:val="30"/>
          <w:szCs w:val="30"/>
          <w:lang w:val="en-US"/>
        </w:rPr>
        <w:t xml:space="preserve">                                   </w:t>
      </w:r>
      <w:proofErr w:type="spellStart"/>
      <w:r w:rsidR="008A536F">
        <w:rPr>
          <w:rFonts w:ascii="Arial" w:hAnsi="Arial" w:cs="Arial"/>
          <w:b/>
          <w:bCs/>
          <w:sz w:val="30"/>
          <w:szCs w:val="30"/>
          <w:lang w:val="en-US"/>
        </w:rPr>
        <w:t>Alaban</w:t>
      </w:r>
      <w:proofErr w:type="spellEnd"/>
      <w:r w:rsidR="008A536F">
        <w:rPr>
          <w:rFonts w:ascii="Arial" w:hAnsi="Arial" w:cs="Arial"/>
          <w:b/>
          <w:bCs/>
          <w:sz w:val="30"/>
          <w:szCs w:val="30"/>
          <w:lang w:val="en-US"/>
        </w:rPr>
        <w:t>, Cy</w:t>
      </w:r>
      <w:r>
        <w:rPr>
          <w:rFonts w:ascii="Arial" w:hAnsi="Arial" w:cs="Arial"/>
          <w:b/>
          <w:bCs/>
          <w:sz w:val="30"/>
          <w:szCs w:val="30"/>
          <w:lang w:val="en-US"/>
        </w:rPr>
        <w:t>rus Clark</w:t>
      </w:r>
    </w:p>
    <w:p w14:paraId="12DDCBC4" w14:textId="4DFF2BE3" w:rsidR="00A7143B" w:rsidRDefault="00A7143B" w:rsidP="00A7143B">
      <w:pPr>
        <w:rPr>
          <w:rFonts w:ascii="Arial" w:hAnsi="Arial" w:cs="Arial"/>
          <w:b/>
          <w:bCs/>
          <w:sz w:val="30"/>
          <w:szCs w:val="30"/>
          <w:lang w:val="en-US"/>
        </w:rPr>
      </w:pPr>
      <w:r>
        <w:rPr>
          <w:rFonts w:ascii="Arial" w:hAnsi="Arial" w:cs="Arial"/>
          <w:b/>
          <w:bCs/>
          <w:sz w:val="30"/>
          <w:szCs w:val="30"/>
          <w:lang w:val="en-US"/>
        </w:rPr>
        <w:t xml:space="preserve">                                         </w:t>
      </w:r>
      <w:proofErr w:type="spellStart"/>
      <w:r>
        <w:rPr>
          <w:rFonts w:ascii="Arial" w:hAnsi="Arial" w:cs="Arial"/>
          <w:b/>
          <w:bCs/>
          <w:sz w:val="30"/>
          <w:szCs w:val="30"/>
          <w:lang w:val="en-US"/>
        </w:rPr>
        <w:t>Niones</w:t>
      </w:r>
      <w:proofErr w:type="spellEnd"/>
      <w:r>
        <w:rPr>
          <w:rFonts w:ascii="Arial" w:hAnsi="Arial" w:cs="Arial"/>
          <w:b/>
          <w:bCs/>
          <w:sz w:val="30"/>
          <w:szCs w:val="30"/>
          <w:lang w:val="en-US"/>
        </w:rPr>
        <w:t>, Jonel</w:t>
      </w:r>
    </w:p>
    <w:p w14:paraId="715D90C3" w14:textId="77777777" w:rsidR="008A536F" w:rsidRDefault="008A536F">
      <w:pPr>
        <w:jc w:val="both"/>
        <w:rPr>
          <w:rFonts w:ascii="Arial" w:hAnsi="Arial" w:cs="Arial"/>
          <w:b/>
          <w:bCs/>
          <w:sz w:val="30"/>
          <w:szCs w:val="30"/>
          <w:lang w:val="en-US"/>
        </w:rPr>
      </w:pPr>
    </w:p>
    <w:p w14:paraId="4BAEE141" w14:textId="77B28203" w:rsidR="007F7ECD" w:rsidRDefault="00000000">
      <w:pPr>
        <w:jc w:val="both"/>
        <w:rPr>
          <w:rFonts w:ascii="Arial" w:hAnsi="Arial" w:cs="Arial"/>
          <w:b/>
          <w:bCs/>
          <w:sz w:val="30"/>
          <w:szCs w:val="30"/>
          <w:lang w:val="en-US"/>
        </w:rPr>
      </w:pPr>
      <w:r>
        <w:rPr>
          <w:rFonts w:ascii="Arial" w:hAnsi="Arial" w:cs="Arial"/>
          <w:b/>
          <w:bCs/>
          <w:sz w:val="30"/>
          <w:szCs w:val="30"/>
          <w:lang w:val="en-US"/>
        </w:rPr>
        <w:lastRenderedPageBreak/>
        <w:t xml:space="preserve">Community </w:t>
      </w:r>
      <w:commentRangeStart w:id="0"/>
      <w:r>
        <w:rPr>
          <w:rFonts w:ascii="Arial" w:hAnsi="Arial" w:cs="Arial"/>
          <w:b/>
          <w:bCs/>
          <w:sz w:val="30"/>
          <w:szCs w:val="30"/>
          <w:lang w:val="en-US"/>
        </w:rPr>
        <w:t>profile</w:t>
      </w:r>
      <w:commentRangeEnd w:id="0"/>
      <w:r>
        <w:rPr>
          <w:rStyle w:val="CommentReference"/>
        </w:rPr>
        <w:commentReference w:id="0"/>
      </w:r>
    </w:p>
    <w:p w14:paraId="33933E8A" w14:textId="77777777" w:rsidR="007F7ECD" w:rsidRDefault="007F7ECD">
      <w:pPr>
        <w:jc w:val="both"/>
        <w:rPr>
          <w:rFonts w:ascii="Arial" w:hAnsi="Arial" w:cs="Arial"/>
          <w:b/>
          <w:bCs/>
          <w:sz w:val="26"/>
          <w:szCs w:val="26"/>
        </w:rPr>
      </w:pPr>
    </w:p>
    <w:p w14:paraId="32D2FDA3" w14:textId="77777777" w:rsidR="007F7ECD" w:rsidRDefault="00000000">
      <w:pPr>
        <w:jc w:val="both"/>
        <w:rPr>
          <w:rFonts w:ascii="Arial" w:hAnsi="Arial" w:cs="Arial"/>
          <w:b/>
          <w:bCs/>
          <w:sz w:val="26"/>
          <w:szCs w:val="26"/>
        </w:rPr>
      </w:pPr>
      <w:r>
        <w:rPr>
          <w:rFonts w:ascii="Arial" w:hAnsi="Arial" w:cs="Arial"/>
          <w:b/>
          <w:bCs/>
          <w:sz w:val="26"/>
          <w:szCs w:val="26"/>
        </w:rPr>
        <w:t>Brief description of the community</w:t>
      </w:r>
    </w:p>
    <w:p w14:paraId="63593752" w14:textId="77777777" w:rsidR="007F7ECD" w:rsidRDefault="007F7ECD">
      <w:pPr>
        <w:jc w:val="both"/>
        <w:rPr>
          <w:rFonts w:ascii="Arial" w:hAnsi="Arial" w:cs="Arial"/>
          <w:b/>
          <w:bCs/>
          <w:sz w:val="26"/>
          <w:szCs w:val="26"/>
          <w:lang w:val="en-US"/>
        </w:rPr>
      </w:pPr>
    </w:p>
    <w:p w14:paraId="09D87767" w14:textId="732CACE3" w:rsidR="00BC5B10" w:rsidRDefault="00BC5B10" w:rsidP="00A7143B">
      <w:pPr>
        <w:spacing w:line="480" w:lineRule="auto"/>
        <w:ind w:firstLine="720"/>
        <w:jc w:val="both"/>
        <w:rPr>
          <w:rFonts w:ascii="Arial" w:hAnsi="Arial" w:cs="Arial"/>
          <w:sz w:val="24"/>
          <w:szCs w:val="24"/>
        </w:rPr>
      </w:pPr>
      <w:r w:rsidRPr="00BC5B10">
        <w:rPr>
          <w:rFonts w:ascii="Arial" w:hAnsi="Arial" w:cs="Arial"/>
          <w:sz w:val="24"/>
          <w:szCs w:val="24"/>
        </w:rPr>
        <w:t xml:space="preserve">Barangay Tuganay is a small rural community in the municipality of Carmen, Davao del Norte, Philippines, with a population of 4,966 as of the 2020 Census, making up about 6% of the municipality’s total population. Situated in a low-lying area approximately 5.8 meters above sea level, it lies within the </w:t>
      </w:r>
      <w:proofErr w:type="spellStart"/>
      <w:r w:rsidRPr="00BC5B10">
        <w:rPr>
          <w:rFonts w:ascii="Arial" w:hAnsi="Arial" w:cs="Arial"/>
          <w:sz w:val="24"/>
          <w:szCs w:val="24"/>
        </w:rPr>
        <w:t>Tuganay</w:t>
      </w:r>
      <w:proofErr w:type="spellEnd"/>
      <w:r w:rsidRPr="00BC5B10">
        <w:rPr>
          <w:rFonts w:ascii="Arial" w:hAnsi="Arial" w:cs="Arial"/>
          <w:sz w:val="24"/>
          <w:szCs w:val="24"/>
        </w:rPr>
        <w:t xml:space="preserve"> River Basin, which includes the </w:t>
      </w:r>
      <w:proofErr w:type="spellStart"/>
      <w:r w:rsidRPr="00BC5B10">
        <w:rPr>
          <w:rFonts w:ascii="Arial" w:hAnsi="Arial" w:cs="Arial"/>
          <w:sz w:val="24"/>
          <w:szCs w:val="24"/>
        </w:rPr>
        <w:t>Tuganay</w:t>
      </w:r>
      <w:proofErr w:type="spellEnd"/>
      <w:r w:rsidRPr="00BC5B10">
        <w:rPr>
          <w:rFonts w:ascii="Arial" w:hAnsi="Arial" w:cs="Arial"/>
          <w:sz w:val="24"/>
          <w:szCs w:val="24"/>
        </w:rPr>
        <w:t xml:space="preserve">, </w:t>
      </w:r>
      <w:proofErr w:type="spellStart"/>
      <w:r w:rsidRPr="00BC5B10">
        <w:rPr>
          <w:rFonts w:ascii="Arial" w:hAnsi="Arial" w:cs="Arial"/>
          <w:sz w:val="24"/>
          <w:szCs w:val="24"/>
        </w:rPr>
        <w:t>Anibongan</w:t>
      </w:r>
      <w:proofErr w:type="spellEnd"/>
      <w:r w:rsidRPr="00BC5B10">
        <w:rPr>
          <w:rFonts w:ascii="Arial" w:hAnsi="Arial" w:cs="Arial"/>
          <w:sz w:val="24"/>
          <w:szCs w:val="24"/>
        </w:rPr>
        <w:t>, and Ising Rivers that support local farming through fertile land and irrigation. The residents are known for being friendly, united, and culturally proud, celebrating their founding anniversary every December 17 with traditional festivities. Most families rely on farming for their livelihood, making them vulnerable to natural disasters like floods and weather changes that threaten crop production. Additionally, the barangay faces socio-economic challenges such as limited access to healthcare, education, employment, and infrastructure. These factors contribute to economic insecurity and highlight the need for more development programs, disaster preparedness initiatives, and improved access to basic services to strengthen the community’s resilience and quality of life.</w:t>
      </w:r>
    </w:p>
    <w:p w14:paraId="1875BD43" w14:textId="4AA3D2BD" w:rsidR="007F7ECD" w:rsidRDefault="00000000">
      <w:pPr>
        <w:spacing w:line="480" w:lineRule="auto"/>
        <w:jc w:val="both"/>
        <w:rPr>
          <w:rFonts w:ascii="Arial" w:hAnsi="Arial" w:cs="Arial"/>
          <w:b/>
          <w:bCs/>
          <w:sz w:val="24"/>
          <w:szCs w:val="24"/>
        </w:rPr>
      </w:pPr>
      <w:r>
        <w:rPr>
          <w:rFonts w:ascii="Arial" w:hAnsi="Arial" w:cs="Arial"/>
          <w:b/>
          <w:bCs/>
          <w:sz w:val="24"/>
          <w:szCs w:val="24"/>
        </w:rPr>
        <w:t>Key infrastructure and resources</w:t>
      </w:r>
    </w:p>
    <w:p w14:paraId="0951808A" w14:textId="13F182EB" w:rsidR="00BC5B10" w:rsidRDefault="00BC5B10" w:rsidP="00A7143B">
      <w:pPr>
        <w:spacing w:line="480" w:lineRule="auto"/>
        <w:ind w:firstLine="720"/>
        <w:jc w:val="both"/>
        <w:rPr>
          <w:rFonts w:ascii="Arial" w:hAnsi="Arial" w:cs="Arial"/>
          <w:sz w:val="24"/>
          <w:szCs w:val="24"/>
        </w:rPr>
      </w:pPr>
      <w:r w:rsidRPr="00BC5B10">
        <w:rPr>
          <w:rFonts w:ascii="Arial" w:hAnsi="Arial" w:cs="Arial"/>
          <w:sz w:val="24"/>
          <w:szCs w:val="24"/>
        </w:rPr>
        <w:t xml:space="preserve">Barangay Tuganay in Carmen, Davao del Norte has key infrastructures and resources that support local development. It has a barangay hall for governance, a health center for basic medical services, and schools for elementary and secondary education. Road networks connect it to other parts of Carmen and nearby towns. The area has fertile agricultural land, supporting crops like rice, corn, and bananas. The </w:t>
      </w:r>
      <w:proofErr w:type="spellStart"/>
      <w:r w:rsidRPr="00BC5B10">
        <w:rPr>
          <w:rFonts w:ascii="Arial" w:hAnsi="Arial" w:cs="Arial"/>
          <w:sz w:val="24"/>
          <w:szCs w:val="24"/>
        </w:rPr>
        <w:t>Tuganay</w:t>
      </w:r>
      <w:proofErr w:type="spellEnd"/>
      <w:r w:rsidRPr="00BC5B10">
        <w:rPr>
          <w:rFonts w:ascii="Arial" w:hAnsi="Arial" w:cs="Arial"/>
          <w:sz w:val="24"/>
          <w:szCs w:val="24"/>
        </w:rPr>
        <w:t xml:space="preserve"> River provides essential water for irrigation and daily use, sustaining both farming and the community’s well-being.</w:t>
      </w:r>
    </w:p>
    <w:p w14:paraId="1BB383A6" w14:textId="77777777" w:rsidR="00BC5B10" w:rsidRDefault="00BC5B10">
      <w:pPr>
        <w:spacing w:line="480" w:lineRule="auto"/>
        <w:jc w:val="both"/>
        <w:rPr>
          <w:rFonts w:ascii="Arial" w:hAnsi="Arial" w:cs="Arial"/>
          <w:sz w:val="24"/>
          <w:szCs w:val="24"/>
        </w:rPr>
      </w:pPr>
    </w:p>
    <w:p w14:paraId="1C3F5720" w14:textId="77777777" w:rsidR="00B91725" w:rsidRDefault="00B91725">
      <w:pPr>
        <w:spacing w:line="480" w:lineRule="auto"/>
        <w:jc w:val="both"/>
        <w:rPr>
          <w:rFonts w:ascii="Arial" w:hAnsi="Arial" w:cs="Arial"/>
          <w:b/>
          <w:bCs/>
          <w:sz w:val="30"/>
          <w:szCs w:val="30"/>
        </w:rPr>
      </w:pPr>
    </w:p>
    <w:p w14:paraId="7A3186A9" w14:textId="4B97DE7E" w:rsidR="007F7ECD" w:rsidRDefault="00BC5B10">
      <w:pPr>
        <w:spacing w:line="480" w:lineRule="auto"/>
        <w:jc w:val="both"/>
        <w:rPr>
          <w:rFonts w:ascii="Arial" w:hAnsi="Arial" w:cs="Arial"/>
          <w:b/>
          <w:bCs/>
          <w:sz w:val="30"/>
          <w:szCs w:val="30"/>
        </w:rPr>
      </w:pPr>
      <w:r>
        <w:rPr>
          <w:rFonts w:ascii="Arial" w:hAnsi="Arial" w:cs="Arial"/>
          <w:b/>
          <w:bCs/>
          <w:sz w:val="30"/>
          <w:szCs w:val="30"/>
        </w:rPr>
        <w:lastRenderedPageBreak/>
        <w:t xml:space="preserve"> </w:t>
      </w:r>
      <w:r w:rsidR="00000000">
        <w:rPr>
          <w:rFonts w:ascii="Arial" w:hAnsi="Arial" w:cs="Arial"/>
          <w:b/>
          <w:bCs/>
          <w:sz w:val="30"/>
          <w:szCs w:val="30"/>
        </w:rPr>
        <w:t xml:space="preserve">Disaster Scenario </w:t>
      </w:r>
      <w:commentRangeStart w:id="1"/>
      <w:r w:rsidR="00000000">
        <w:rPr>
          <w:rFonts w:ascii="Arial" w:hAnsi="Arial" w:cs="Arial"/>
          <w:b/>
          <w:bCs/>
          <w:sz w:val="30"/>
          <w:szCs w:val="30"/>
        </w:rPr>
        <w:t>Description</w:t>
      </w:r>
      <w:commentRangeEnd w:id="1"/>
      <w:r w:rsidR="00000000">
        <w:rPr>
          <w:rStyle w:val="CommentReference"/>
        </w:rPr>
        <w:commentReference w:id="1"/>
      </w:r>
    </w:p>
    <w:p w14:paraId="1F5548D2" w14:textId="77777777" w:rsidR="007F7ECD" w:rsidRDefault="00000000">
      <w:pPr>
        <w:spacing w:line="480" w:lineRule="auto"/>
        <w:jc w:val="both"/>
        <w:rPr>
          <w:rFonts w:ascii="Arial" w:hAnsi="Arial" w:cs="Arial"/>
          <w:b/>
          <w:bCs/>
          <w:sz w:val="24"/>
          <w:szCs w:val="24"/>
        </w:rPr>
      </w:pPr>
      <w:r>
        <w:rPr>
          <w:rFonts w:ascii="Arial" w:hAnsi="Arial" w:cs="Arial"/>
          <w:b/>
          <w:bCs/>
          <w:sz w:val="24"/>
          <w:szCs w:val="24"/>
        </w:rPr>
        <w:t>Type of hazard</w:t>
      </w:r>
    </w:p>
    <w:p w14:paraId="25D7587D" w14:textId="77777777" w:rsidR="007F7ECD" w:rsidRPr="00116B79" w:rsidRDefault="00000000">
      <w:pPr>
        <w:spacing w:line="480" w:lineRule="auto"/>
        <w:ind w:firstLine="720"/>
        <w:jc w:val="both"/>
        <w:rPr>
          <w:rFonts w:ascii="Arial" w:hAnsi="Arial" w:cs="Arial"/>
          <w:sz w:val="24"/>
          <w:szCs w:val="24"/>
        </w:rPr>
      </w:pPr>
      <w:r w:rsidRPr="00116B79">
        <w:rPr>
          <w:rFonts w:ascii="Arial" w:hAnsi="Arial" w:cs="Arial"/>
          <w:sz w:val="24"/>
          <w:szCs w:val="24"/>
        </w:rPr>
        <w:t>The main natural hazard affecting Barangay Tuganay is flooding, primarily caused by the barangay’s close proximity to the Tuganay River, which tends to overflow during periods of intense rainfall or when strong typhoons strike the region.</w:t>
      </w:r>
    </w:p>
    <w:p w14:paraId="2D7C1D61" w14:textId="05DB7E94" w:rsidR="00BC5B10" w:rsidRDefault="00BC5B10" w:rsidP="00BC5B10">
      <w:pPr>
        <w:spacing w:line="480" w:lineRule="auto"/>
        <w:jc w:val="both"/>
        <w:rPr>
          <w:rFonts w:ascii="Arial" w:hAnsi="Arial" w:cs="Arial"/>
          <w:b/>
          <w:bCs/>
          <w:sz w:val="24"/>
          <w:szCs w:val="24"/>
        </w:rPr>
      </w:pPr>
      <w:r>
        <w:rPr>
          <w:rFonts w:ascii="Arial" w:hAnsi="Arial" w:cs="Arial"/>
          <w:b/>
          <w:bCs/>
          <w:sz w:val="24"/>
          <w:szCs w:val="24"/>
        </w:rPr>
        <w:t>Predict Impact</w:t>
      </w:r>
    </w:p>
    <w:p w14:paraId="03E88E0A" w14:textId="5F9AD7BE" w:rsidR="007F7ECD" w:rsidRDefault="00116B79" w:rsidP="00A7143B">
      <w:pPr>
        <w:spacing w:line="480" w:lineRule="auto"/>
        <w:ind w:firstLine="720"/>
        <w:jc w:val="both"/>
        <w:rPr>
          <w:rFonts w:ascii="Arial" w:hAnsi="Arial" w:cs="Arial"/>
          <w:sz w:val="24"/>
          <w:szCs w:val="24"/>
        </w:rPr>
      </w:pPr>
      <w:r>
        <w:rPr>
          <w:rFonts w:ascii="Arial" w:hAnsi="Arial" w:cs="Arial"/>
          <w:sz w:val="24"/>
          <w:szCs w:val="24"/>
        </w:rPr>
        <w:t>Fl</w:t>
      </w:r>
      <w:r w:rsidRPr="00116B79">
        <w:rPr>
          <w:rFonts w:ascii="Arial" w:hAnsi="Arial" w:cs="Arial"/>
          <w:sz w:val="24"/>
          <w:szCs w:val="24"/>
        </w:rPr>
        <w:t xml:space="preserve">ooding in </w:t>
      </w:r>
      <w:r>
        <w:rPr>
          <w:rFonts w:ascii="Arial" w:hAnsi="Arial" w:cs="Arial"/>
          <w:sz w:val="24"/>
          <w:szCs w:val="24"/>
        </w:rPr>
        <w:t xml:space="preserve">barangay </w:t>
      </w:r>
      <w:proofErr w:type="spellStart"/>
      <w:r w:rsidRPr="00116B79">
        <w:rPr>
          <w:rFonts w:ascii="Arial" w:hAnsi="Arial" w:cs="Arial"/>
          <w:sz w:val="24"/>
          <w:szCs w:val="24"/>
        </w:rPr>
        <w:t>Tuganay</w:t>
      </w:r>
      <w:proofErr w:type="spellEnd"/>
      <w:r w:rsidRPr="00116B79">
        <w:rPr>
          <w:rFonts w:ascii="Arial" w:hAnsi="Arial" w:cs="Arial"/>
          <w:sz w:val="24"/>
          <w:szCs w:val="24"/>
        </w:rPr>
        <w:t xml:space="preserve"> poses serious health risks, spreading diseases like leptospirosis, cholera, and dengue. Families are often displaced, disrupting education, work, and access to healthcare. Overcrowded shelters and damaged infrastructure worsen conditions, while stress and anxiety increase. Daily life is severely affected, especially for children, the elderly, and vulnerable groups.</w:t>
      </w:r>
    </w:p>
    <w:p w14:paraId="23FD8A21" w14:textId="53A76358" w:rsidR="00116B79" w:rsidRPr="00116B79" w:rsidRDefault="00116B79" w:rsidP="00A7143B">
      <w:pPr>
        <w:spacing w:line="480" w:lineRule="auto"/>
        <w:ind w:firstLine="720"/>
        <w:jc w:val="both"/>
        <w:rPr>
          <w:rFonts w:ascii="Arial" w:hAnsi="Arial" w:cs="Arial"/>
          <w:sz w:val="24"/>
          <w:szCs w:val="24"/>
        </w:rPr>
      </w:pPr>
      <w:r>
        <w:rPr>
          <w:rFonts w:ascii="Arial" w:hAnsi="Arial" w:cs="Arial"/>
          <w:sz w:val="24"/>
          <w:szCs w:val="24"/>
        </w:rPr>
        <w:t xml:space="preserve">Barangay </w:t>
      </w:r>
      <w:r w:rsidRPr="00116B79">
        <w:rPr>
          <w:rFonts w:ascii="Arial" w:hAnsi="Arial" w:cs="Arial"/>
          <w:sz w:val="24"/>
          <w:szCs w:val="24"/>
        </w:rPr>
        <w:t>Tuganay</w:t>
      </w:r>
      <w:r>
        <w:rPr>
          <w:rFonts w:ascii="Arial" w:hAnsi="Arial" w:cs="Arial"/>
          <w:sz w:val="24"/>
          <w:szCs w:val="24"/>
        </w:rPr>
        <w:t xml:space="preserve"> </w:t>
      </w:r>
      <w:r w:rsidRPr="00116B79">
        <w:rPr>
          <w:rFonts w:ascii="Arial" w:hAnsi="Arial" w:cs="Arial"/>
          <w:sz w:val="24"/>
          <w:szCs w:val="24"/>
        </w:rPr>
        <w:t>economy suffers heavily from flooding. Crop losses in rice, corn, and bananas lead to income loss and food insecurity. Local businesses face damage and reduced access. Recovery drains public funds, delaying development. Repeated floods deepen poverty, impacting both farmers and small entrepreneurs, making long-term financial recovery more difficult.</w:t>
      </w:r>
    </w:p>
    <w:p w14:paraId="0689D339" w14:textId="70630433" w:rsidR="00116B79" w:rsidRDefault="00116B79" w:rsidP="00A7143B">
      <w:pPr>
        <w:spacing w:line="480" w:lineRule="auto"/>
        <w:ind w:firstLine="720"/>
        <w:jc w:val="both"/>
        <w:rPr>
          <w:rFonts w:ascii="Arial" w:hAnsi="Arial" w:cs="Arial"/>
          <w:sz w:val="24"/>
          <w:szCs w:val="24"/>
        </w:rPr>
      </w:pPr>
      <w:r w:rsidRPr="00116B79">
        <w:rPr>
          <w:rFonts w:ascii="Arial" w:hAnsi="Arial" w:cs="Arial"/>
          <w:sz w:val="24"/>
          <w:szCs w:val="24"/>
        </w:rPr>
        <w:t xml:space="preserve">Flooding causes soil erosion in </w:t>
      </w:r>
      <w:proofErr w:type="spellStart"/>
      <w:r w:rsidRPr="00116B79">
        <w:rPr>
          <w:rFonts w:ascii="Arial" w:hAnsi="Arial" w:cs="Arial"/>
          <w:sz w:val="24"/>
          <w:szCs w:val="24"/>
        </w:rPr>
        <w:t>Tuganay</w:t>
      </w:r>
      <w:proofErr w:type="spellEnd"/>
      <w:r w:rsidRPr="00116B79">
        <w:rPr>
          <w:rFonts w:ascii="Arial" w:hAnsi="Arial" w:cs="Arial"/>
          <w:sz w:val="24"/>
          <w:szCs w:val="24"/>
        </w:rPr>
        <w:t xml:space="preserve">, reducing land fertility and agricultural productivity. Contaminants like waste, chemicals, and farm runoff pollute the </w:t>
      </w:r>
      <w:proofErr w:type="spellStart"/>
      <w:r w:rsidRPr="00116B79">
        <w:rPr>
          <w:rFonts w:ascii="Arial" w:hAnsi="Arial" w:cs="Arial"/>
          <w:sz w:val="24"/>
          <w:szCs w:val="24"/>
        </w:rPr>
        <w:t>Tuganay</w:t>
      </w:r>
      <w:proofErr w:type="spellEnd"/>
      <w:r w:rsidRPr="00116B79">
        <w:rPr>
          <w:rFonts w:ascii="Arial" w:hAnsi="Arial" w:cs="Arial"/>
          <w:sz w:val="24"/>
          <w:szCs w:val="24"/>
        </w:rPr>
        <w:t xml:space="preserve"> River, harming aquatic life and water quality. This degrades biodiversity and affects water used for farming and household needs, making environmental recovery challenging and long-term sustainability harder.</w:t>
      </w:r>
    </w:p>
    <w:p w14:paraId="5E4D5B9A" w14:textId="77777777" w:rsidR="00116B79" w:rsidRDefault="00116B79">
      <w:pPr>
        <w:spacing w:line="480" w:lineRule="auto"/>
        <w:jc w:val="both"/>
        <w:rPr>
          <w:rFonts w:ascii="Arial" w:hAnsi="Arial" w:cs="Arial"/>
          <w:b/>
          <w:bCs/>
          <w:sz w:val="30"/>
          <w:szCs w:val="30"/>
        </w:rPr>
      </w:pPr>
    </w:p>
    <w:p w14:paraId="596E0FE3" w14:textId="77777777" w:rsidR="00116B79" w:rsidRDefault="00116B79">
      <w:pPr>
        <w:spacing w:line="480" w:lineRule="auto"/>
        <w:jc w:val="both"/>
        <w:rPr>
          <w:rFonts w:ascii="Arial" w:hAnsi="Arial" w:cs="Arial"/>
          <w:b/>
          <w:bCs/>
          <w:sz w:val="30"/>
          <w:szCs w:val="30"/>
        </w:rPr>
      </w:pPr>
    </w:p>
    <w:p w14:paraId="489326EA" w14:textId="77777777" w:rsidR="00A7143B" w:rsidRDefault="00A7143B">
      <w:pPr>
        <w:spacing w:line="480" w:lineRule="auto"/>
        <w:jc w:val="both"/>
        <w:rPr>
          <w:rFonts w:ascii="Arial" w:hAnsi="Arial" w:cs="Arial"/>
          <w:b/>
          <w:bCs/>
          <w:sz w:val="30"/>
          <w:szCs w:val="30"/>
        </w:rPr>
      </w:pPr>
    </w:p>
    <w:p w14:paraId="0B9DC870" w14:textId="0D491ABB" w:rsidR="007F7ECD" w:rsidRDefault="00000000">
      <w:pPr>
        <w:spacing w:line="480" w:lineRule="auto"/>
        <w:jc w:val="both"/>
        <w:rPr>
          <w:rFonts w:ascii="Arial" w:hAnsi="Arial" w:cs="Arial"/>
          <w:b/>
          <w:bCs/>
          <w:sz w:val="30"/>
          <w:szCs w:val="30"/>
        </w:rPr>
      </w:pPr>
      <w:r>
        <w:rPr>
          <w:rFonts w:ascii="Arial" w:hAnsi="Arial" w:cs="Arial"/>
          <w:b/>
          <w:bCs/>
          <w:sz w:val="30"/>
          <w:szCs w:val="30"/>
        </w:rPr>
        <w:lastRenderedPageBreak/>
        <w:t xml:space="preserve">Emergency Response </w:t>
      </w:r>
      <w:commentRangeStart w:id="2"/>
      <w:r>
        <w:rPr>
          <w:rFonts w:ascii="Arial" w:hAnsi="Arial" w:cs="Arial"/>
          <w:b/>
          <w:bCs/>
          <w:sz w:val="30"/>
          <w:szCs w:val="30"/>
        </w:rPr>
        <w:t>Plan</w:t>
      </w:r>
      <w:commentRangeEnd w:id="2"/>
      <w:r>
        <w:rPr>
          <w:rStyle w:val="CommentReference"/>
        </w:rPr>
        <w:commentReference w:id="2"/>
      </w:r>
    </w:p>
    <w:p w14:paraId="299B66D8" w14:textId="77777777" w:rsidR="007F7ECD" w:rsidRDefault="00000000">
      <w:pPr>
        <w:spacing w:line="480" w:lineRule="auto"/>
        <w:jc w:val="both"/>
        <w:rPr>
          <w:rFonts w:ascii="Arial" w:hAnsi="Arial" w:cs="Arial"/>
          <w:sz w:val="24"/>
          <w:szCs w:val="24"/>
        </w:rPr>
      </w:pPr>
      <w:r>
        <w:rPr>
          <w:rFonts w:ascii="Arial" w:hAnsi="Arial" w:cs="Arial"/>
          <w:b/>
          <w:bCs/>
          <w:sz w:val="24"/>
          <w:szCs w:val="24"/>
        </w:rPr>
        <w:t>Immediate response activities</w:t>
      </w:r>
    </w:p>
    <w:p w14:paraId="49C53752" w14:textId="77777777" w:rsidR="007F7ECD" w:rsidRDefault="00000000">
      <w:pPr>
        <w:spacing w:line="480" w:lineRule="auto"/>
        <w:ind w:firstLine="720"/>
        <w:jc w:val="both"/>
        <w:rPr>
          <w:rFonts w:ascii="Arial" w:hAnsi="Arial" w:cs="Arial"/>
          <w:sz w:val="24"/>
          <w:szCs w:val="24"/>
        </w:rPr>
      </w:pPr>
      <w:r>
        <w:rPr>
          <w:rFonts w:ascii="Arial" w:hAnsi="Arial" w:cs="Arial"/>
          <w:sz w:val="24"/>
          <w:szCs w:val="24"/>
        </w:rPr>
        <w:t>During flooding in Barangay Tuganay, immediate response activities include quickly evacuating residents to safe centers, conducting rescue operations for those trapped, and providing emergency medical care. Relief goods like food, water, and hygiene kits should be distributed to affected families. Sanitation measures must be enforced to prevent disease outbreaks. Teams should assess damage and coordinate with local government and agencies to ensure an organized and effective response.</w:t>
      </w:r>
    </w:p>
    <w:p w14:paraId="2DE8303D" w14:textId="77777777" w:rsidR="007F7ECD" w:rsidRDefault="00000000">
      <w:pPr>
        <w:spacing w:line="480" w:lineRule="auto"/>
        <w:jc w:val="both"/>
        <w:rPr>
          <w:rFonts w:ascii="Arial" w:hAnsi="Arial" w:cs="Arial"/>
          <w:b/>
          <w:bCs/>
          <w:sz w:val="24"/>
          <w:szCs w:val="24"/>
        </w:rPr>
      </w:pPr>
      <w:r>
        <w:rPr>
          <w:rFonts w:ascii="Arial" w:hAnsi="Arial" w:cs="Arial"/>
          <w:b/>
          <w:bCs/>
          <w:sz w:val="24"/>
          <w:szCs w:val="24"/>
        </w:rPr>
        <w:t>Roles and responsibilities of stakeholders</w:t>
      </w:r>
    </w:p>
    <w:p w14:paraId="19711206" w14:textId="21CD2BC0" w:rsidR="00116B79" w:rsidRDefault="00116B79" w:rsidP="00A7143B">
      <w:pPr>
        <w:spacing w:line="480" w:lineRule="auto"/>
        <w:ind w:firstLine="720"/>
        <w:jc w:val="both"/>
        <w:rPr>
          <w:rFonts w:ascii="Arial" w:hAnsi="Arial" w:cs="Arial"/>
          <w:sz w:val="24"/>
          <w:szCs w:val="24"/>
        </w:rPr>
      </w:pPr>
      <w:r w:rsidRPr="00116B79">
        <w:rPr>
          <w:rFonts w:ascii="Arial" w:hAnsi="Arial" w:cs="Arial"/>
          <w:sz w:val="24"/>
          <w:szCs w:val="24"/>
        </w:rPr>
        <w:t xml:space="preserve">In Barangay </w:t>
      </w:r>
      <w:proofErr w:type="spellStart"/>
      <w:r w:rsidRPr="00116B79">
        <w:rPr>
          <w:rFonts w:ascii="Arial" w:hAnsi="Arial" w:cs="Arial"/>
          <w:sz w:val="24"/>
          <w:szCs w:val="24"/>
        </w:rPr>
        <w:t>Tuganay</w:t>
      </w:r>
      <w:proofErr w:type="spellEnd"/>
      <w:r w:rsidRPr="00116B79">
        <w:rPr>
          <w:rFonts w:ascii="Arial" w:hAnsi="Arial" w:cs="Arial"/>
          <w:sz w:val="24"/>
          <w:szCs w:val="24"/>
        </w:rPr>
        <w:t>, many groups work together to manage disasters like flooding. Barangay officials lead the evacuation, give updates, and organize local response efforts. A key group is the Barangay Disaster Risk Reduction and Management Committee (BDRRMC), which makes plans, runs safety drills, and checks risks to prepare the community. The local government provides support like supplies, training, and help from national agencies. Emergency workers such as police, firefighters, and health staff handle rescue, give medical care, and keep order. Volunteers help with relief goods, evacuations, and spreading information. Residents are expected to stay alert, join in safety activities, and follow instructions. Working together, these groups create a strong and organized response to disasters</w:t>
      </w:r>
      <w:r>
        <w:rPr>
          <w:rFonts w:ascii="Arial" w:hAnsi="Arial" w:cs="Arial"/>
          <w:sz w:val="24"/>
          <w:szCs w:val="24"/>
        </w:rPr>
        <w:t>.</w:t>
      </w:r>
    </w:p>
    <w:p w14:paraId="7973AA96" w14:textId="1364B499" w:rsidR="007F7ECD" w:rsidRDefault="00000000">
      <w:pPr>
        <w:spacing w:line="480" w:lineRule="auto"/>
        <w:jc w:val="both"/>
        <w:rPr>
          <w:rFonts w:ascii="Arial" w:hAnsi="Arial" w:cs="Arial"/>
          <w:b/>
          <w:bCs/>
          <w:sz w:val="24"/>
          <w:szCs w:val="24"/>
        </w:rPr>
      </w:pPr>
      <w:r>
        <w:rPr>
          <w:rFonts w:ascii="Arial" w:hAnsi="Arial" w:cs="Arial"/>
          <w:b/>
          <w:bCs/>
          <w:sz w:val="24"/>
          <w:szCs w:val="24"/>
        </w:rPr>
        <w:t xml:space="preserve"> Resource mobilization</w:t>
      </w:r>
    </w:p>
    <w:p w14:paraId="65643C65" w14:textId="77777777" w:rsidR="007F7ECD" w:rsidRDefault="00000000">
      <w:pPr>
        <w:spacing w:line="480" w:lineRule="auto"/>
        <w:ind w:firstLine="720"/>
        <w:jc w:val="both"/>
        <w:rPr>
          <w:rFonts w:ascii="Arial" w:hAnsi="Arial" w:cs="Arial"/>
          <w:sz w:val="24"/>
          <w:szCs w:val="24"/>
        </w:rPr>
      </w:pPr>
      <w:r>
        <w:rPr>
          <w:rFonts w:ascii="Arial" w:hAnsi="Arial" w:cs="Arial"/>
          <w:sz w:val="24"/>
          <w:szCs w:val="24"/>
        </w:rPr>
        <w:t xml:space="preserve">Resource mobilization in Barangay Tuganay involves gathering and allocating the necessary materials, manpower, and funds to effectively respond to flooding. This includes securing relief supplies such as food, clean water, clothing, and medical kits from local government, NGOs, and community donations. Human resources like rescue teams, volunteers, and health workers are organized to support emergency operations. Financial resources are managed to fund immediate relief and recovery efforts. Efficient coordination among barangay </w:t>
      </w:r>
      <w:r>
        <w:rPr>
          <w:rFonts w:ascii="Arial" w:hAnsi="Arial" w:cs="Arial"/>
          <w:sz w:val="24"/>
          <w:szCs w:val="24"/>
        </w:rPr>
        <w:lastRenderedPageBreak/>
        <w:t>officials, municipal agencies, and partner organizations ensures that resources are distributed promptly to affected residents.</w:t>
      </w:r>
    </w:p>
    <w:p w14:paraId="516DCAED" w14:textId="77777777" w:rsidR="007F7ECD" w:rsidRDefault="00000000">
      <w:pPr>
        <w:spacing w:line="480" w:lineRule="auto"/>
        <w:jc w:val="both"/>
        <w:rPr>
          <w:rFonts w:ascii="Arial" w:hAnsi="Arial" w:cs="Arial"/>
          <w:b/>
          <w:bCs/>
          <w:sz w:val="24"/>
          <w:szCs w:val="24"/>
        </w:rPr>
      </w:pPr>
      <w:r>
        <w:rPr>
          <w:rFonts w:ascii="Arial" w:hAnsi="Arial" w:cs="Arial"/>
          <w:b/>
          <w:bCs/>
          <w:sz w:val="24"/>
          <w:szCs w:val="24"/>
        </w:rPr>
        <w:t>Evacuation and sheltering plan</w:t>
      </w:r>
    </w:p>
    <w:p w14:paraId="7C0ED6F0" w14:textId="77777777" w:rsidR="007F7ECD" w:rsidRDefault="00000000">
      <w:pPr>
        <w:spacing w:line="480" w:lineRule="auto"/>
        <w:ind w:firstLine="720"/>
        <w:jc w:val="both"/>
        <w:rPr>
          <w:rFonts w:ascii="Arial" w:hAnsi="Arial" w:cs="Arial"/>
          <w:sz w:val="24"/>
          <w:szCs w:val="24"/>
        </w:rPr>
      </w:pPr>
      <w:r>
        <w:rPr>
          <w:rFonts w:ascii="Arial" w:hAnsi="Arial" w:cs="Arial"/>
          <w:sz w:val="24"/>
          <w:szCs w:val="24"/>
        </w:rPr>
        <w:t>The evacuation and sheltering plan for Barangay Tuganay involves identifying safe evacuation routes and establishing designated evacuation centers that are accessible and equipped to accommodate displaced residents during floods. Barangay officials will alert the community through early warning systems and coordinate orderly evacuations, prioritizing vulnerable groups such as children, elderly, and persons with disabilities. Evacuation centers will provide basic necessities like food, water, sanitation, and medical care. Continuous communication will be maintained to inform evacuees about the situation and expected duration of stay. After the floodwaters recede, a safe return plan will be implemented to assist residents in going back to their homes once it is deemed secure.</w:t>
      </w:r>
    </w:p>
    <w:p w14:paraId="6058A428" w14:textId="77777777" w:rsidR="007F7ECD" w:rsidRDefault="00000000">
      <w:pPr>
        <w:spacing w:line="480" w:lineRule="auto"/>
        <w:jc w:val="both"/>
        <w:rPr>
          <w:rFonts w:ascii="Arial" w:hAnsi="Arial" w:cs="Arial"/>
          <w:b/>
          <w:bCs/>
          <w:sz w:val="24"/>
          <w:szCs w:val="24"/>
        </w:rPr>
      </w:pPr>
      <w:r>
        <w:rPr>
          <w:rFonts w:ascii="Arial" w:hAnsi="Arial" w:cs="Arial"/>
          <w:b/>
          <w:bCs/>
          <w:sz w:val="24"/>
          <w:szCs w:val="24"/>
        </w:rPr>
        <w:t>Coordination mechanism</w:t>
      </w:r>
    </w:p>
    <w:p w14:paraId="2556AD75" w14:textId="77777777" w:rsidR="00C27C94" w:rsidRDefault="00000000" w:rsidP="00C27C94">
      <w:pPr>
        <w:spacing w:line="480" w:lineRule="auto"/>
        <w:ind w:firstLine="720"/>
        <w:jc w:val="both"/>
        <w:rPr>
          <w:rFonts w:ascii="Arial" w:hAnsi="Arial" w:cs="Arial"/>
          <w:sz w:val="24"/>
          <w:szCs w:val="24"/>
        </w:rPr>
      </w:pPr>
      <w:r>
        <w:rPr>
          <w:rFonts w:ascii="Arial" w:hAnsi="Arial" w:cs="Arial"/>
          <w:sz w:val="24"/>
          <w:szCs w:val="24"/>
        </w:rPr>
        <w:t xml:space="preserve"> </w:t>
      </w:r>
      <w:r w:rsidR="00C27C94" w:rsidRPr="00C27C94">
        <w:rPr>
          <w:rFonts w:ascii="Arial" w:hAnsi="Arial" w:cs="Arial"/>
          <w:sz w:val="24"/>
          <w:szCs w:val="24"/>
        </w:rPr>
        <w:t>Barangay Tuganay works with different groups to ensure a fast and effective disaster response. These include barangay officials, LGUs, emergency services, volunteers, and outside organizations. The Barangay Disaster Risk Reduction and Management Council (BDRRMC) leads the response, helping with communication and planning during emergencies. They share information through meetings, radios, and digital tools to stay organized and avoid repeating efforts. The barangay also works with the municipal disaster office for support and guidance. It partners with NGOs and national agencies like DSWD, NDRRMC, and the Red Cross to get extra help, training, and supplies. Everyone has clear tasks to make evacuation, relief, and recovery work smoothly and protect the community.</w:t>
      </w:r>
    </w:p>
    <w:p w14:paraId="7C90EDB8" w14:textId="77777777" w:rsidR="00C27C94" w:rsidRDefault="00C27C94" w:rsidP="00C27C94">
      <w:pPr>
        <w:spacing w:line="480" w:lineRule="auto"/>
        <w:jc w:val="both"/>
        <w:rPr>
          <w:rFonts w:ascii="Arial" w:hAnsi="Arial" w:cs="Arial"/>
          <w:sz w:val="24"/>
          <w:szCs w:val="24"/>
        </w:rPr>
      </w:pPr>
    </w:p>
    <w:p w14:paraId="707B3A17" w14:textId="77777777" w:rsidR="00B91725" w:rsidRDefault="00B91725" w:rsidP="00C27C94">
      <w:pPr>
        <w:spacing w:line="480" w:lineRule="auto"/>
        <w:jc w:val="both"/>
        <w:rPr>
          <w:rFonts w:ascii="Arial" w:hAnsi="Arial" w:cs="Arial"/>
          <w:b/>
          <w:bCs/>
          <w:sz w:val="30"/>
          <w:szCs w:val="30"/>
        </w:rPr>
      </w:pPr>
    </w:p>
    <w:p w14:paraId="2852A6AB" w14:textId="77777777" w:rsidR="00A7143B" w:rsidRDefault="00A7143B" w:rsidP="00C27C94">
      <w:pPr>
        <w:spacing w:line="480" w:lineRule="auto"/>
        <w:jc w:val="both"/>
        <w:rPr>
          <w:rFonts w:ascii="Arial" w:hAnsi="Arial" w:cs="Arial"/>
          <w:b/>
          <w:bCs/>
          <w:sz w:val="30"/>
          <w:szCs w:val="30"/>
        </w:rPr>
      </w:pPr>
    </w:p>
    <w:p w14:paraId="2FC18969" w14:textId="5143925C" w:rsidR="007F7ECD" w:rsidRDefault="00000000" w:rsidP="00C27C94">
      <w:pPr>
        <w:spacing w:line="480" w:lineRule="auto"/>
        <w:jc w:val="both"/>
        <w:rPr>
          <w:rFonts w:ascii="Arial" w:hAnsi="Arial" w:cs="Arial"/>
          <w:b/>
          <w:bCs/>
          <w:sz w:val="30"/>
          <w:szCs w:val="30"/>
        </w:rPr>
      </w:pPr>
      <w:r>
        <w:rPr>
          <w:rFonts w:ascii="Arial" w:hAnsi="Arial" w:cs="Arial"/>
          <w:b/>
          <w:bCs/>
          <w:sz w:val="30"/>
          <w:szCs w:val="30"/>
        </w:rPr>
        <w:lastRenderedPageBreak/>
        <w:t xml:space="preserve">Recovery </w:t>
      </w:r>
      <w:commentRangeStart w:id="3"/>
      <w:r>
        <w:rPr>
          <w:rFonts w:ascii="Arial" w:hAnsi="Arial" w:cs="Arial"/>
          <w:b/>
          <w:bCs/>
          <w:sz w:val="30"/>
          <w:szCs w:val="30"/>
        </w:rPr>
        <w:t>Plan</w:t>
      </w:r>
      <w:commentRangeEnd w:id="3"/>
      <w:r>
        <w:rPr>
          <w:rStyle w:val="CommentReference"/>
        </w:rPr>
        <w:commentReference w:id="3"/>
      </w:r>
    </w:p>
    <w:p w14:paraId="470672AC" w14:textId="77777777" w:rsidR="007F7ECD" w:rsidRDefault="00000000">
      <w:pPr>
        <w:spacing w:line="480" w:lineRule="auto"/>
        <w:jc w:val="both"/>
        <w:rPr>
          <w:rFonts w:ascii="Arial" w:hAnsi="Arial" w:cs="Arial"/>
          <w:b/>
          <w:bCs/>
          <w:sz w:val="24"/>
          <w:szCs w:val="24"/>
        </w:rPr>
      </w:pPr>
      <w:r>
        <w:rPr>
          <w:rFonts w:ascii="Arial" w:hAnsi="Arial" w:cs="Arial"/>
          <w:b/>
          <w:bCs/>
          <w:sz w:val="24"/>
          <w:szCs w:val="24"/>
        </w:rPr>
        <w:t xml:space="preserve">Short-term recovery </w:t>
      </w:r>
    </w:p>
    <w:p w14:paraId="62304E73" w14:textId="5EFCB257" w:rsidR="007F7ECD" w:rsidRDefault="00000000" w:rsidP="00C27C94">
      <w:pPr>
        <w:spacing w:line="480" w:lineRule="auto"/>
        <w:ind w:firstLine="720"/>
        <w:jc w:val="both"/>
        <w:rPr>
          <w:rFonts w:ascii="Arial" w:hAnsi="Arial" w:cs="Arial"/>
          <w:sz w:val="24"/>
          <w:szCs w:val="24"/>
        </w:rPr>
      </w:pPr>
      <w:r>
        <w:rPr>
          <w:rFonts w:ascii="Arial" w:hAnsi="Arial" w:cs="Arial"/>
          <w:sz w:val="24"/>
          <w:szCs w:val="24"/>
        </w:rPr>
        <w:t>Barangay Tuganay focuses on meeting the immediate needs of affected residents after a flood. This includes providing food, clean water, clothing, and medical care. Temporary shelters are maintained while damaged homes and infrastructure are assessed. Clean-up operations begin to remove debris and restore basic services like electricity and water. Support is also given to help people return to work or school as soon as possible.</w:t>
      </w:r>
    </w:p>
    <w:p w14:paraId="723E6FBC" w14:textId="77777777" w:rsidR="007F7ECD" w:rsidRDefault="00000000">
      <w:pPr>
        <w:spacing w:line="480" w:lineRule="auto"/>
        <w:jc w:val="both"/>
        <w:rPr>
          <w:rFonts w:ascii="Arial" w:hAnsi="Arial" w:cs="Arial"/>
          <w:b/>
          <w:bCs/>
          <w:sz w:val="24"/>
          <w:szCs w:val="24"/>
        </w:rPr>
      </w:pPr>
      <w:r>
        <w:rPr>
          <w:rFonts w:ascii="Arial" w:hAnsi="Arial" w:cs="Arial"/>
          <w:b/>
          <w:bCs/>
          <w:sz w:val="24"/>
          <w:szCs w:val="24"/>
        </w:rPr>
        <w:t>Long-term recovery</w:t>
      </w:r>
    </w:p>
    <w:p w14:paraId="7F1BF47A" w14:textId="77777777" w:rsidR="00C27C94" w:rsidRDefault="00C27C94" w:rsidP="00C27C94">
      <w:pPr>
        <w:spacing w:line="480" w:lineRule="auto"/>
        <w:ind w:firstLine="720"/>
        <w:jc w:val="both"/>
        <w:rPr>
          <w:rFonts w:ascii="Arial" w:hAnsi="Arial" w:cs="Arial"/>
          <w:sz w:val="24"/>
          <w:szCs w:val="24"/>
        </w:rPr>
      </w:pPr>
      <w:r w:rsidRPr="00C27C94">
        <w:rPr>
          <w:rFonts w:ascii="Arial" w:hAnsi="Arial" w:cs="Arial"/>
          <w:sz w:val="24"/>
          <w:szCs w:val="24"/>
        </w:rPr>
        <w:t>Barangay Tuganay works on rebuilding homes, schools, roads, and other important places to make them stronger and safer. It also helps farmers and small businesses recover by giving financial aid and training. To prepare for future disasters, the barangay plans to improve drainage systems and teach people about safety. Psychological support will be given to help residents deal with stress and trauma, especially children, the elderly, and other vulnerable groups. The main goal is not just to fix what was damaged, but to build a stronger, safer, and more prepared community for the future.</w:t>
      </w:r>
    </w:p>
    <w:p w14:paraId="304D71FE" w14:textId="7761D457" w:rsidR="007F7ECD" w:rsidRDefault="00000000" w:rsidP="00C27C94">
      <w:pPr>
        <w:spacing w:line="480" w:lineRule="auto"/>
        <w:jc w:val="both"/>
        <w:rPr>
          <w:rFonts w:ascii="Arial" w:hAnsi="Arial" w:cs="Arial"/>
          <w:b/>
          <w:bCs/>
          <w:sz w:val="24"/>
          <w:szCs w:val="24"/>
        </w:rPr>
      </w:pPr>
      <w:r>
        <w:rPr>
          <w:rFonts w:ascii="Arial" w:hAnsi="Arial" w:cs="Arial"/>
          <w:b/>
          <w:bCs/>
          <w:sz w:val="24"/>
          <w:szCs w:val="24"/>
        </w:rPr>
        <w:t>Strategies for 'Build Back Better'</w:t>
      </w:r>
    </w:p>
    <w:p w14:paraId="617C550F" w14:textId="44FE27D0" w:rsidR="00B91725" w:rsidRPr="00B91725" w:rsidRDefault="00000000" w:rsidP="00B91725">
      <w:pPr>
        <w:spacing w:line="480" w:lineRule="auto"/>
        <w:ind w:firstLine="720"/>
        <w:jc w:val="both"/>
        <w:rPr>
          <w:rFonts w:ascii="Arial" w:hAnsi="Arial" w:cs="Arial"/>
          <w:sz w:val="24"/>
          <w:szCs w:val="24"/>
        </w:rPr>
      </w:pPr>
      <w:r>
        <w:rPr>
          <w:rFonts w:ascii="Arial" w:hAnsi="Arial" w:cs="Arial"/>
          <w:sz w:val="24"/>
          <w:szCs w:val="24"/>
        </w:rPr>
        <w:t>To "Build Back Better" after disasters, Barangay Tuganay can use several key strategies. First, rebuild homes, schools, and infrastructure using stronger, disaster-resilient materials and designs. Improve drainage systems and flood control structures to reduce future risks. Provide training and livelihood support to help affected families recover and become more financially stable. Strengthen early warning systems and emergency plans to ensure better preparedness. Lastly, involve the whole community ncluding women, youth, and vulnerable groups in planning and decision-making, so recovery is inclusive and sustainable.</w:t>
      </w:r>
    </w:p>
    <w:p w14:paraId="4C869044" w14:textId="77777777" w:rsidR="00A7143B" w:rsidRDefault="00A7143B">
      <w:pPr>
        <w:spacing w:line="480" w:lineRule="auto"/>
        <w:jc w:val="both"/>
        <w:rPr>
          <w:rFonts w:ascii="Arial" w:hAnsi="Arial" w:cs="Arial"/>
          <w:b/>
          <w:bCs/>
          <w:sz w:val="24"/>
          <w:szCs w:val="24"/>
        </w:rPr>
      </w:pPr>
    </w:p>
    <w:p w14:paraId="3B4C9FAB" w14:textId="77777777" w:rsidR="00A7143B" w:rsidRDefault="00A7143B">
      <w:pPr>
        <w:spacing w:line="480" w:lineRule="auto"/>
        <w:jc w:val="both"/>
        <w:rPr>
          <w:rFonts w:ascii="Arial" w:hAnsi="Arial" w:cs="Arial"/>
          <w:b/>
          <w:bCs/>
          <w:sz w:val="24"/>
          <w:szCs w:val="24"/>
        </w:rPr>
      </w:pPr>
    </w:p>
    <w:p w14:paraId="702B6BDF" w14:textId="61595632" w:rsidR="007F7ECD" w:rsidRDefault="00000000">
      <w:pPr>
        <w:spacing w:line="480" w:lineRule="auto"/>
        <w:jc w:val="both"/>
        <w:rPr>
          <w:rFonts w:ascii="Arial" w:hAnsi="Arial" w:cs="Arial"/>
          <w:b/>
          <w:bCs/>
          <w:sz w:val="24"/>
          <w:szCs w:val="24"/>
        </w:rPr>
      </w:pPr>
      <w:r>
        <w:rPr>
          <w:rFonts w:ascii="Arial" w:hAnsi="Arial" w:cs="Arial"/>
          <w:b/>
          <w:bCs/>
          <w:sz w:val="24"/>
          <w:szCs w:val="24"/>
        </w:rPr>
        <w:lastRenderedPageBreak/>
        <w:t xml:space="preserve">Integration with local development </w:t>
      </w:r>
      <w:commentRangeStart w:id="4"/>
      <w:r>
        <w:rPr>
          <w:rFonts w:ascii="Arial" w:hAnsi="Arial" w:cs="Arial"/>
          <w:b/>
          <w:bCs/>
          <w:sz w:val="24"/>
          <w:szCs w:val="24"/>
        </w:rPr>
        <w:t>goals</w:t>
      </w:r>
      <w:commentRangeEnd w:id="4"/>
      <w:r>
        <w:rPr>
          <w:rStyle w:val="CommentReference"/>
        </w:rPr>
        <w:commentReference w:id="4"/>
      </w:r>
    </w:p>
    <w:p w14:paraId="079415B1" w14:textId="77777777" w:rsidR="00B91725" w:rsidRDefault="00B91725">
      <w:pPr>
        <w:spacing w:line="480" w:lineRule="auto"/>
        <w:jc w:val="both"/>
        <w:rPr>
          <w:rFonts w:ascii="Arial" w:hAnsi="Arial" w:cs="Arial"/>
          <w:sz w:val="24"/>
          <w:szCs w:val="24"/>
        </w:rPr>
      </w:pPr>
      <w:r w:rsidRPr="00B91725">
        <w:rPr>
          <w:rFonts w:ascii="Arial" w:hAnsi="Arial" w:cs="Arial"/>
          <w:sz w:val="24"/>
          <w:szCs w:val="24"/>
        </w:rPr>
        <w:t xml:space="preserve">Disaster risk reduction and recovery in Barangay </w:t>
      </w:r>
      <w:proofErr w:type="spellStart"/>
      <w:r w:rsidRPr="00B91725">
        <w:rPr>
          <w:rFonts w:ascii="Arial" w:hAnsi="Arial" w:cs="Arial"/>
          <w:sz w:val="24"/>
          <w:szCs w:val="24"/>
        </w:rPr>
        <w:t>Tuganay</w:t>
      </w:r>
      <w:proofErr w:type="spellEnd"/>
      <w:r w:rsidRPr="00B91725">
        <w:rPr>
          <w:rFonts w:ascii="Arial" w:hAnsi="Arial" w:cs="Arial"/>
          <w:sz w:val="24"/>
          <w:szCs w:val="24"/>
        </w:rPr>
        <w:t xml:space="preserve"> should align with the community’s long-term development goals. Rebuilding efforts should not only repair damage but also improve access to education, healthcare, and livelihood opportunities. Roads, drainage systems, and other infrastructure should be designed to reduce disaster risks while supporting economic growth. Community involvement in planning, such as through trainings and awareness programs, is essential. Strengthening the Barangay Disaster Risk Reduction and Management Council (BDRRMC) and encouraging local volunteers can improve preparedness. Support from local government units, NGOs, and national agencies will help ensure resources and guidance are available. These efforts together can create a safer, more resilient community.</w:t>
      </w:r>
    </w:p>
    <w:p w14:paraId="70EF6C8D" w14:textId="18840C56" w:rsidR="00A7143B" w:rsidRPr="00A7143B" w:rsidRDefault="00A7143B" w:rsidP="00A7143B">
      <w:pPr>
        <w:spacing w:line="480" w:lineRule="auto"/>
        <w:rPr>
          <w:rFonts w:ascii="Arial" w:hAnsi="Arial" w:cs="Arial"/>
          <w:b/>
          <w:bCs/>
          <w:sz w:val="28"/>
          <w:szCs w:val="28"/>
        </w:rPr>
      </w:pPr>
      <w:r w:rsidRPr="00A7143B">
        <w:rPr>
          <w:rFonts w:ascii="Arial" w:hAnsi="Arial" w:cs="Arial"/>
          <w:b/>
          <w:bCs/>
          <w:sz w:val="28"/>
          <w:szCs w:val="28"/>
        </w:rPr>
        <w:t>Risk Reduction and Resilience Integration</w:t>
      </w:r>
    </w:p>
    <w:p w14:paraId="020EECCA" w14:textId="1241F657" w:rsidR="007F7ECD" w:rsidRDefault="00000000">
      <w:pPr>
        <w:spacing w:line="480" w:lineRule="auto"/>
        <w:jc w:val="both"/>
        <w:rPr>
          <w:rFonts w:ascii="Arial" w:hAnsi="Arial" w:cs="Arial"/>
          <w:b/>
          <w:bCs/>
          <w:sz w:val="24"/>
          <w:szCs w:val="24"/>
        </w:rPr>
      </w:pPr>
      <w:r>
        <w:rPr>
          <w:rFonts w:ascii="Arial" w:hAnsi="Arial" w:cs="Arial"/>
          <w:b/>
          <w:bCs/>
          <w:sz w:val="24"/>
          <w:szCs w:val="24"/>
        </w:rPr>
        <w:t>Recommendations for future risk reduction</w:t>
      </w:r>
    </w:p>
    <w:p w14:paraId="119EB59C" w14:textId="2567A72F" w:rsidR="007F7ECD" w:rsidRDefault="00B91725">
      <w:pPr>
        <w:spacing w:line="480" w:lineRule="auto"/>
        <w:ind w:firstLine="720"/>
        <w:jc w:val="both"/>
        <w:rPr>
          <w:rFonts w:ascii="Arial" w:hAnsi="Arial" w:cs="Arial"/>
          <w:sz w:val="24"/>
          <w:szCs w:val="24"/>
        </w:rPr>
      </w:pPr>
      <w:r w:rsidRPr="00B91725">
        <w:rPr>
          <w:rFonts w:ascii="Arial" w:hAnsi="Arial" w:cs="Arial"/>
          <w:sz w:val="24"/>
          <w:szCs w:val="24"/>
        </w:rPr>
        <w:t xml:space="preserve">To reduce future disaster risks, Barangay </w:t>
      </w:r>
      <w:proofErr w:type="spellStart"/>
      <w:r w:rsidRPr="00B91725">
        <w:rPr>
          <w:rFonts w:ascii="Arial" w:hAnsi="Arial" w:cs="Arial"/>
          <w:sz w:val="24"/>
          <w:szCs w:val="24"/>
        </w:rPr>
        <w:t>Tuganay</w:t>
      </w:r>
      <w:proofErr w:type="spellEnd"/>
      <w:r w:rsidRPr="00B91725">
        <w:rPr>
          <w:rFonts w:ascii="Arial" w:hAnsi="Arial" w:cs="Arial"/>
          <w:sz w:val="24"/>
          <w:szCs w:val="24"/>
        </w:rPr>
        <w:t xml:space="preserve"> should focus on stronger early warning systems and regular disaster preparedness trainings and drills. Investing in flood control measures</w:t>
      </w:r>
      <w:r>
        <w:rPr>
          <w:rFonts w:ascii="Arial" w:hAnsi="Arial" w:cs="Arial"/>
          <w:sz w:val="24"/>
          <w:szCs w:val="24"/>
        </w:rPr>
        <w:t xml:space="preserve"> </w:t>
      </w:r>
      <w:r w:rsidRPr="00B91725">
        <w:rPr>
          <w:rFonts w:ascii="Arial" w:hAnsi="Arial" w:cs="Arial"/>
          <w:sz w:val="24"/>
          <w:szCs w:val="24"/>
        </w:rPr>
        <w:t>such as better drainage, riverbank protection, and reforestation</w:t>
      </w:r>
      <w:r>
        <w:rPr>
          <w:rFonts w:ascii="Arial" w:hAnsi="Arial" w:cs="Arial"/>
          <w:sz w:val="24"/>
          <w:szCs w:val="24"/>
        </w:rPr>
        <w:t xml:space="preserve"> </w:t>
      </w:r>
      <w:r w:rsidRPr="00B91725">
        <w:rPr>
          <w:rFonts w:ascii="Arial" w:hAnsi="Arial" w:cs="Arial"/>
          <w:sz w:val="24"/>
          <w:szCs w:val="24"/>
        </w:rPr>
        <w:t>can help prevent major flooding. Buildings and infrastructure should follow disaster</w:t>
      </w:r>
      <w:r>
        <w:rPr>
          <w:rFonts w:ascii="Arial" w:hAnsi="Arial" w:cs="Arial"/>
          <w:sz w:val="24"/>
          <w:szCs w:val="24"/>
        </w:rPr>
        <w:t xml:space="preserve"> </w:t>
      </w:r>
      <w:r w:rsidRPr="00B91725">
        <w:rPr>
          <w:rFonts w:ascii="Arial" w:hAnsi="Arial" w:cs="Arial"/>
          <w:sz w:val="24"/>
          <w:szCs w:val="24"/>
        </w:rPr>
        <w:t>resilient designs. Regularly updating the barangay disaster plan and involving the whole community in planning can ensure more effective and coordinated responses to emergencies.</w:t>
      </w:r>
    </w:p>
    <w:p w14:paraId="10A9EC4E" w14:textId="77777777" w:rsidR="007F7ECD" w:rsidRDefault="00000000">
      <w:pPr>
        <w:spacing w:line="480" w:lineRule="auto"/>
        <w:jc w:val="both"/>
        <w:rPr>
          <w:rFonts w:ascii="Arial" w:hAnsi="Arial" w:cs="Arial"/>
          <w:sz w:val="24"/>
          <w:szCs w:val="24"/>
        </w:rPr>
      </w:pPr>
      <w:r>
        <w:rPr>
          <w:rFonts w:ascii="Arial" w:hAnsi="Arial" w:cs="Arial"/>
          <w:b/>
          <w:bCs/>
          <w:sz w:val="24"/>
          <w:szCs w:val="24"/>
        </w:rPr>
        <w:t>Community-based preparedness and education strategies</w:t>
      </w:r>
    </w:p>
    <w:p w14:paraId="3103E4F6" w14:textId="7572EA01" w:rsidR="007F7ECD" w:rsidRDefault="00B91725" w:rsidP="00A7143B">
      <w:pPr>
        <w:spacing w:line="480" w:lineRule="auto"/>
        <w:ind w:firstLine="720"/>
        <w:jc w:val="both"/>
        <w:rPr>
          <w:rFonts w:ascii="Arial" w:hAnsi="Arial" w:cs="Arial"/>
          <w:b/>
          <w:bCs/>
          <w:sz w:val="28"/>
          <w:szCs w:val="28"/>
          <w:lang w:val="en-US"/>
        </w:rPr>
      </w:pPr>
      <w:r w:rsidRPr="00B91725">
        <w:rPr>
          <w:rFonts w:ascii="Arial" w:hAnsi="Arial" w:cs="Arial"/>
          <w:sz w:val="24"/>
          <w:szCs w:val="24"/>
        </w:rPr>
        <w:t xml:space="preserve">Educating residents about disaster risks and proper responses is a key focus in Barangay </w:t>
      </w:r>
      <w:proofErr w:type="spellStart"/>
      <w:r w:rsidRPr="00B91725">
        <w:rPr>
          <w:rFonts w:ascii="Arial" w:hAnsi="Arial" w:cs="Arial"/>
          <w:sz w:val="24"/>
          <w:szCs w:val="24"/>
        </w:rPr>
        <w:t>Tuganay</w:t>
      </w:r>
      <w:proofErr w:type="spellEnd"/>
      <w:r w:rsidRPr="00B91725">
        <w:rPr>
          <w:rFonts w:ascii="Arial" w:hAnsi="Arial" w:cs="Arial"/>
          <w:sz w:val="24"/>
          <w:szCs w:val="24"/>
        </w:rPr>
        <w:t>. This includes regular drills and training on evacuation, first aid, and emergency procedures. Using flyers, posters, and community meetings helps raise awareness. Schools, youth groups, and local organizations should be involved so that everyone</w:t>
      </w:r>
      <w:r>
        <w:rPr>
          <w:rFonts w:ascii="Arial" w:hAnsi="Arial" w:cs="Arial"/>
          <w:sz w:val="24"/>
          <w:szCs w:val="24"/>
        </w:rPr>
        <w:t xml:space="preserve"> i</w:t>
      </w:r>
      <w:r w:rsidRPr="00B91725">
        <w:rPr>
          <w:rFonts w:ascii="Arial" w:hAnsi="Arial" w:cs="Arial"/>
          <w:sz w:val="24"/>
          <w:szCs w:val="24"/>
        </w:rPr>
        <w:t>ncluding children and vulnerable groups</w:t>
      </w:r>
      <w:r>
        <w:rPr>
          <w:rFonts w:ascii="Arial" w:hAnsi="Arial" w:cs="Arial"/>
          <w:sz w:val="24"/>
          <w:szCs w:val="24"/>
        </w:rPr>
        <w:t xml:space="preserve"> k</w:t>
      </w:r>
      <w:r w:rsidRPr="00B91725">
        <w:rPr>
          <w:rFonts w:ascii="Arial" w:hAnsi="Arial" w:cs="Arial"/>
          <w:sz w:val="24"/>
          <w:szCs w:val="24"/>
        </w:rPr>
        <w:t>nows what to do in a disaster. Promoting community participation and cooperation helps the barangay stay safe and recover faster during emergencies.</w:t>
      </w:r>
    </w:p>
    <w:p w14:paraId="5C9D26BF" w14:textId="77777777" w:rsidR="00B91725" w:rsidRDefault="00B91725">
      <w:pPr>
        <w:spacing w:line="480" w:lineRule="auto"/>
        <w:jc w:val="both"/>
        <w:rPr>
          <w:rFonts w:ascii="Arial" w:hAnsi="Arial" w:cs="Arial"/>
          <w:b/>
          <w:bCs/>
          <w:sz w:val="28"/>
          <w:szCs w:val="28"/>
          <w:lang w:val="en-US"/>
        </w:rPr>
      </w:pPr>
    </w:p>
    <w:p w14:paraId="7D738C2D" w14:textId="3A57FD4C" w:rsidR="007F7ECD" w:rsidRDefault="00000000">
      <w:pPr>
        <w:spacing w:line="480" w:lineRule="auto"/>
        <w:jc w:val="both"/>
        <w:rPr>
          <w:rFonts w:ascii="Arial" w:hAnsi="Arial" w:cs="Arial"/>
          <w:b/>
          <w:bCs/>
          <w:sz w:val="28"/>
          <w:szCs w:val="28"/>
        </w:rPr>
      </w:pPr>
      <w:r>
        <w:rPr>
          <w:rFonts w:ascii="Arial" w:hAnsi="Arial" w:cs="Arial"/>
          <w:b/>
          <w:bCs/>
          <w:sz w:val="28"/>
          <w:szCs w:val="28"/>
          <w:lang w:val="en-US"/>
        </w:rPr>
        <w:t xml:space="preserve">Visual Aids </w:t>
      </w:r>
    </w:p>
    <w:p w14:paraId="54D5A03E" w14:textId="32013E92" w:rsidR="007F7ECD" w:rsidRDefault="00000000">
      <w:pPr>
        <w:spacing w:line="480" w:lineRule="auto"/>
        <w:jc w:val="both"/>
        <w:rPr>
          <w:rFonts w:ascii="Arial" w:hAnsi="Arial" w:cs="Arial"/>
          <w:b/>
          <w:bCs/>
          <w:sz w:val="28"/>
          <w:szCs w:val="28"/>
        </w:rPr>
      </w:pPr>
      <w:r>
        <w:rPr>
          <w:rFonts w:ascii="Arial" w:hAnsi="Arial" w:cs="Arial"/>
          <w:b/>
          <w:bCs/>
          <w:sz w:val="28"/>
          <w:szCs w:val="28"/>
          <w:lang w:val="en-US"/>
        </w:rPr>
        <w:t xml:space="preserve">Flowchart of response timeline </w:t>
      </w:r>
    </w:p>
    <w:p w14:paraId="4A836337" w14:textId="77777777" w:rsidR="00B91725" w:rsidRDefault="00000000">
      <w:pPr>
        <w:spacing w:line="480" w:lineRule="auto"/>
        <w:jc w:val="both"/>
        <w:rPr>
          <w:rFonts w:ascii="Arial" w:hAnsi="Arial" w:cs="Arial"/>
          <w:b/>
          <w:bCs/>
          <w:sz w:val="28"/>
          <w:szCs w:val="28"/>
          <w:lang w:val="en-US"/>
        </w:rPr>
      </w:pPr>
      <w:r>
        <w:rPr>
          <w:noProof/>
        </w:rPr>
        <w:drawing>
          <wp:inline distT="0" distB="0" distL="0" distR="0" wp14:anchorId="5048B493" wp14:editId="6F984A2A">
            <wp:extent cx="5438775" cy="3781425"/>
            <wp:effectExtent l="0" t="0" r="9525" b="9525"/>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3" cstate="print"/>
                    <a:srcRect/>
                    <a:stretch/>
                  </pic:blipFill>
                  <pic:spPr>
                    <a:xfrm>
                      <a:off x="0" y="0"/>
                      <a:ext cx="5441856" cy="3783567"/>
                    </a:xfrm>
                    <a:prstGeom prst="rect">
                      <a:avLst/>
                    </a:prstGeom>
                  </pic:spPr>
                </pic:pic>
              </a:graphicData>
            </a:graphic>
          </wp:inline>
        </w:drawing>
      </w:r>
    </w:p>
    <w:p w14:paraId="71C24E24" w14:textId="6A57EF47" w:rsidR="007F7ECD" w:rsidRPr="00B91725" w:rsidRDefault="00B91725">
      <w:pPr>
        <w:spacing w:line="480" w:lineRule="auto"/>
        <w:jc w:val="both"/>
        <w:rPr>
          <w:rFonts w:ascii="Arial" w:hAnsi="Arial" w:cs="Arial"/>
          <w:b/>
          <w:bCs/>
          <w:sz w:val="28"/>
          <w:szCs w:val="28"/>
          <w:lang w:val="en-US"/>
        </w:rPr>
      </w:pPr>
      <w:r>
        <w:rPr>
          <w:noProof/>
        </w:rPr>
        <w:drawing>
          <wp:anchor distT="0" distB="0" distL="114300" distR="114300" simplePos="0" relativeHeight="251658240" behindDoc="1" locked="0" layoutInCell="1" allowOverlap="1" wp14:anchorId="2D64670B" wp14:editId="29F68878">
            <wp:simplePos x="0" y="0"/>
            <wp:positionH relativeFrom="margin">
              <wp:align>left</wp:align>
            </wp:positionH>
            <wp:positionV relativeFrom="paragraph">
              <wp:posOffset>419100</wp:posOffset>
            </wp:positionV>
            <wp:extent cx="5819775" cy="3486150"/>
            <wp:effectExtent l="0" t="0" r="9525" b="0"/>
            <wp:wrapTight wrapText="bothSides">
              <wp:wrapPolygon edited="0">
                <wp:start x="0" y="0"/>
                <wp:lineTo x="0" y="21482"/>
                <wp:lineTo x="21565" y="21482"/>
                <wp:lineTo x="21565" y="0"/>
                <wp:lineTo x="0" y="0"/>
              </wp:wrapPolygon>
            </wp:wrapTight>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24" cstate="print">
                      <a:extLst>
                        <a:ext uri="{28A0092B-C50C-407E-A947-70E740481C1C}">
                          <a14:useLocalDpi xmlns:a14="http://schemas.microsoft.com/office/drawing/2010/main" val="0"/>
                        </a:ext>
                      </a:extLst>
                    </a:blip>
                    <a:srcRect/>
                    <a:stretch/>
                  </pic:blipFill>
                  <pic:spPr>
                    <a:xfrm>
                      <a:off x="0" y="0"/>
                      <a:ext cx="5819775" cy="348615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Arial" w:hAnsi="Arial" w:cs="Arial"/>
          <w:b/>
          <w:bCs/>
          <w:sz w:val="28"/>
          <w:szCs w:val="28"/>
          <w:lang w:val="en-US"/>
        </w:rPr>
        <w:t xml:space="preserve">Venn Diagram of response vs. recovery activities </w:t>
      </w:r>
    </w:p>
    <w:p w14:paraId="463CA1A8" w14:textId="28D7E274" w:rsidR="007F7ECD" w:rsidRDefault="007F7ECD">
      <w:pPr>
        <w:spacing w:line="480" w:lineRule="auto"/>
        <w:jc w:val="both"/>
        <w:rPr>
          <w:rFonts w:ascii="Arial" w:hAnsi="Arial" w:cs="Arial"/>
          <w:sz w:val="24"/>
          <w:szCs w:val="24"/>
        </w:rPr>
      </w:pPr>
    </w:p>
    <w:p w14:paraId="694BB1AB" w14:textId="77777777" w:rsidR="00B91725" w:rsidRDefault="00B91725">
      <w:pPr>
        <w:spacing w:line="480" w:lineRule="auto"/>
        <w:jc w:val="both"/>
        <w:rPr>
          <w:rFonts w:ascii="Arial" w:hAnsi="Arial" w:cs="Arial"/>
          <w:b/>
          <w:bCs/>
          <w:sz w:val="32"/>
          <w:szCs w:val="32"/>
          <w:lang w:val="en-US"/>
        </w:rPr>
      </w:pPr>
    </w:p>
    <w:p w14:paraId="4E6458B3" w14:textId="77777777" w:rsidR="00B91725" w:rsidRDefault="00B91725">
      <w:pPr>
        <w:spacing w:line="480" w:lineRule="auto"/>
        <w:jc w:val="both"/>
        <w:rPr>
          <w:rFonts w:ascii="Arial" w:hAnsi="Arial" w:cs="Arial"/>
          <w:b/>
          <w:bCs/>
          <w:sz w:val="32"/>
          <w:szCs w:val="32"/>
          <w:lang w:val="en-US"/>
        </w:rPr>
      </w:pPr>
    </w:p>
    <w:p w14:paraId="24BE5762" w14:textId="77777777" w:rsidR="00B91725" w:rsidRDefault="00B91725">
      <w:pPr>
        <w:spacing w:line="480" w:lineRule="auto"/>
        <w:jc w:val="both"/>
        <w:rPr>
          <w:rFonts w:ascii="Arial" w:hAnsi="Arial" w:cs="Arial"/>
          <w:b/>
          <w:bCs/>
          <w:sz w:val="32"/>
          <w:szCs w:val="32"/>
          <w:lang w:val="en-US"/>
        </w:rPr>
      </w:pPr>
    </w:p>
    <w:p w14:paraId="52361F54" w14:textId="77777777" w:rsidR="00B91725" w:rsidRDefault="00B91725">
      <w:pPr>
        <w:spacing w:line="480" w:lineRule="auto"/>
        <w:jc w:val="both"/>
        <w:rPr>
          <w:rFonts w:ascii="Arial" w:hAnsi="Arial" w:cs="Arial"/>
          <w:b/>
          <w:bCs/>
          <w:sz w:val="32"/>
          <w:szCs w:val="32"/>
          <w:lang w:val="en-US"/>
        </w:rPr>
      </w:pPr>
    </w:p>
    <w:p w14:paraId="5B2E892E" w14:textId="77777777" w:rsidR="00B91725" w:rsidRDefault="00B91725">
      <w:pPr>
        <w:spacing w:line="480" w:lineRule="auto"/>
        <w:jc w:val="both"/>
        <w:rPr>
          <w:rFonts w:ascii="Arial" w:hAnsi="Arial" w:cs="Arial"/>
          <w:b/>
          <w:bCs/>
          <w:sz w:val="32"/>
          <w:szCs w:val="32"/>
          <w:lang w:val="en-US"/>
        </w:rPr>
      </w:pPr>
    </w:p>
    <w:p w14:paraId="1F127723" w14:textId="015CAB91" w:rsidR="007F7ECD" w:rsidRDefault="00000000">
      <w:pPr>
        <w:spacing w:line="480" w:lineRule="auto"/>
        <w:jc w:val="both"/>
        <w:rPr>
          <w:rFonts w:ascii="Arial" w:hAnsi="Arial" w:cs="Arial"/>
          <w:b/>
          <w:bCs/>
          <w:sz w:val="32"/>
          <w:szCs w:val="32"/>
        </w:rPr>
      </w:pPr>
      <w:r>
        <w:rPr>
          <w:rFonts w:ascii="Arial" w:hAnsi="Arial" w:cs="Arial"/>
          <w:b/>
          <w:bCs/>
          <w:sz w:val="32"/>
          <w:szCs w:val="32"/>
          <w:lang w:val="en-US"/>
        </w:rPr>
        <w:lastRenderedPageBreak/>
        <w:t xml:space="preserve">Conclusion and Reflection </w:t>
      </w:r>
    </w:p>
    <w:p w14:paraId="227129AC" w14:textId="77777777" w:rsidR="007F7ECD" w:rsidRDefault="00000000">
      <w:pPr>
        <w:spacing w:line="480" w:lineRule="auto"/>
        <w:jc w:val="both"/>
        <w:rPr>
          <w:rFonts w:ascii="Arial" w:hAnsi="Arial" w:cs="Arial"/>
          <w:b/>
          <w:bCs/>
          <w:sz w:val="24"/>
          <w:szCs w:val="24"/>
        </w:rPr>
      </w:pPr>
      <w:r>
        <w:rPr>
          <w:rFonts w:ascii="Arial" w:hAnsi="Arial" w:cs="Arial"/>
          <w:b/>
          <w:bCs/>
          <w:sz w:val="24"/>
          <w:szCs w:val="24"/>
          <w:lang w:val="en-US"/>
        </w:rPr>
        <w:t>Summary of lessons learned</w:t>
      </w:r>
    </w:p>
    <w:p w14:paraId="6A58688C" w14:textId="77777777" w:rsidR="007F7ECD" w:rsidRDefault="00000000">
      <w:pPr>
        <w:spacing w:line="480" w:lineRule="auto"/>
        <w:jc w:val="both"/>
        <w:rPr>
          <w:rFonts w:ascii="Arial" w:hAnsi="Arial" w:cs="Arial"/>
          <w:sz w:val="24"/>
          <w:szCs w:val="24"/>
        </w:rPr>
      </w:pPr>
      <w:r>
        <w:rPr>
          <w:rFonts w:hAnsi="Arial" w:cs="Arial"/>
          <w:sz w:val="24"/>
          <w:szCs w:val="24"/>
          <w:lang w:val="en-US"/>
        </w:rPr>
        <w:t xml:space="preserve">              Barangay Tuganay in Carmen, Davao del Norte, lives near the Tuganay River and has to withstand floods many times. The barangay is still doing well because of important infrastructures, helpful agricultural products and active community members. Often, the big floods upset health, livelihoods and the environment and cause problems in daily living and affordable living. Still, the barangay has put into place detailed disaster responses such as evacuation plans, emergency health care and efficient work among leaders, rescue workers and villagers. The main goals of long-term recovery are to rebuild better systems and make sure disaster plans are included in local development. Community-based lessons, improved early alerts and strong flood control efforts are helping Tuganay become more resilient. With </w:t>
      </w:r>
      <w:r>
        <w:rPr>
          <w:rFonts w:hAnsi="Arial" w:cs="Arial"/>
          <w:sz w:val="24"/>
          <w:szCs w:val="24"/>
          <w:lang w:val="en-US"/>
        </w:rPr>
        <w:t>“</w:t>
      </w:r>
      <w:r>
        <w:rPr>
          <w:rFonts w:hAnsi="Arial" w:cs="Arial"/>
          <w:sz w:val="24"/>
          <w:szCs w:val="24"/>
          <w:lang w:val="en-US"/>
        </w:rPr>
        <w:t>Build Back Better,</w:t>
      </w:r>
      <w:r>
        <w:rPr>
          <w:rFonts w:hAnsi="Arial" w:cs="Arial"/>
          <w:sz w:val="24"/>
          <w:szCs w:val="24"/>
          <w:lang w:val="en-US"/>
        </w:rPr>
        <w:t>”</w:t>
      </w:r>
      <w:r>
        <w:rPr>
          <w:rFonts w:hAnsi="Arial" w:cs="Arial"/>
          <w:sz w:val="24"/>
          <w:szCs w:val="24"/>
          <w:lang w:val="en-US"/>
        </w:rPr>
        <w:t xml:space="preserve"> there is a guarantee not only to recover, but to improve so the region can weather future disasters better. With that, ongoing support and development in education, building new infrastructure and best practices in planning will guarantee a safer and better future for the people of Barangay Tuganay.</w:t>
      </w:r>
    </w:p>
    <w:p w14:paraId="5E11AC07" w14:textId="4062152F" w:rsidR="007F7ECD" w:rsidRDefault="00000000">
      <w:pPr>
        <w:spacing w:line="480" w:lineRule="auto"/>
        <w:jc w:val="both"/>
        <w:rPr>
          <w:rFonts w:ascii="Arial" w:hAnsi="Arial" w:cs="Arial"/>
          <w:b/>
          <w:bCs/>
          <w:sz w:val="24"/>
          <w:szCs w:val="24"/>
        </w:rPr>
      </w:pPr>
      <w:r>
        <w:rPr>
          <w:rFonts w:ascii="Arial" w:hAnsi="Arial" w:cs="Arial"/>
          <w:b/>
          <w:bCs/>
          <w:sz w:val="24"/>
          <w:szCs w:val="24"/>
          <w:lang w:val="en-US"/>
        </w:rPr>
        <w:t xml:space="preserve">Team insights on real-life application </w:t>
      </w:r>
    </w:p>
    <w:p w14:paraId="67D2EEE3" w14:textId="587FEAF7" w:rsidR="007F7ECD" w:rsidRDefault="00B91725" w:rsidP="00B91725">
      <w:pPr>
        <w:spacing w:line="480" w:lineRule="auto"/>
        <w:ind w:firstLine="720"/>
        <w:jc w:val="both"/>
        <w:rPr>
          <w:rFonts w:ascii="Arial" w:hAnsi="Arial" w:cs="Arial"/>
          <w:sz w:val="24"/>
          <w:szCs w:val="24"/>
        </w:rPr>
      </w:pPr>
      <w:r w:rsidRPr="00B91725">
        <w:rPr>
          <w:rFonts w:ascii="Arial" w:hAnsi="Arial" w:cs="Arial"/>
          <w:sz w:val="24"/>
          <w:szCs w:val="24"/>
        </w:rPr>
        <w:t xml:space="preserve">After seeing the situation in Barangay </w:t>
      </w:r>
      <w:proofErr w:type="spellStart"/>
      <w:r w:rsidRPr="00B91725">
        <w:rPr>
          <w:rFonts w:ascii="Arial" w:hAnsi="Arial" w:cs="Arial"/>
          <w:sz w:val="24"/>
          <w:szCs w:val="24"/>
        </w:rPr>
        <w:t>Tuganay</w:t>
      </w:r>
      <w:proofErr w:type="spellEnd"/>
      <w:r w:rsidRPr="00B91725">
        <w:rPr>
          <w:rFonts w:ascii="Arial" w:hAnsi="Arial" w:cs="Arial"/>
          <w:sz w:val="24"/>
          <w:szCs w:val="24"/>
        </w:rPr>
        <w:t xml:space="preserve">, </w:t>
      </w:r>
      <w:r>
        <w:rPr>
          <w:rFonts w:ascii="Arial" w:hAnsi="Arial" w:cs="Arial"/>
          <w:sz w:val="24"/>
          <w:szCs w:val="24"/>
        </w:rPr>
        <w:t xml:space="preserve">we </w:t>
      </w:r>
      <w:r w:rsidRPr="00B91725">
        <w:rPr>
          <w:rFonts w:ascii="Arial" w:hAnsi="Arial" w:cs="Arial"/>
          <w:sz w:val="24"/>
          <w:szCs w:val="24"/>
        </w:rPr>
        <w:t>realized how much natural disasters can</w:t>
      </w:r>
      <w:r w:rsidRPr="00B91725">
        <w:rPr>
          <w:rFonts w:ascii="Arial" w:hAnsi="Arial" w:cs="Arial"/>
          <w:sz w:val="24"/>
          <w:szCs w:val="24"/>
        </w:rPr>
        <w:t> </w:t>
      </w:r>
      <w:r w:rsidRPr="00B91725">
        <w:rPr>
          <w:rFonts w:ascii="Arial" w:hAnsi="Arial" w:cs="Arial"/>
          <w:sz w:val="24"/>
          <w:szCs w:val="24"/>
        </w:rPr>
        <w:t>strike a community, not only its physical aspect, but also on social, economic, and emotional aspects. What struck me most is that flooding, which occurs two to three times a</w:t>
      </w:r>
      <w:r w:rsidRPr="00B91725">
        <w:rPr>
          <w:rFonts w:ascii="Arial" w:hAnsi="Arial" w:cs="Arial"/>
          <w:sz w:val="24"/>
          <w:szCs w:val="24"/>
        </w:rPr>
        <w:t> </w:t>
      </w:r>
      <w:r w:rsidRPr="00B91725">
        <w:rPr>
          <w:rFonts w:ascii="Arial" w:hAnsi="Arial" w:cs="Arial"/>
          <w:sz w:val="24"/>
          <w:szCs w:val="24"/>
        </w:rPr>
        <w:t>year in the area, has turned into a constant curse for the lives and livelihoods of the residents. This frequency, as well</w:t>
      </w:r>
      <w:r w:rsidRPr="00B91725">
        <w:rPr>
          <w:rFonts w:ascii="Arial" w:hAnsi="Arial" w:cs="Arial"/>
          <w:sz w:val="24"/>
          <w:szCs w:val="24"/>
        </w:rPr>
        <w:t> </w:t>
      </w:r>
      <w:r w:rsidRPr="00B91725">
        <w:rPr>
          <w:rFonts w:ascii="Arial" w:hAnsi="Arial" w:cs="Arial"/>
          <w:sz w:val="24"/>
          <w:szCs w:val="24"/>
        </w:rPr>
        <w:t xml:space="preserve">as the disrupting effect that flooding has on their daily lives, emphasizes a critical toll on the community. </w:t>
      </w:r>
      <w:r>
        <w:rPr>
          <w:rFonts w:ascii="Arial" w:hAnsi="Arial" w:cs="Arial"/>
          <w:sz w:val="24"/>
          <w:szCs w:val="24"/>
        </w:rPr>
        <w:t xml:space="preserve">We </w:t>
      </w:r>
      <w:r w:rsidRPr="00B91725">
        <w:rPr>
          <w:rFonts w:ascii="Arial" w:hAnsi="Arial" w:cs="Arial"/>
          <w:sz w:val="24"/>
          <w:szCs w:val="24"/>
        </w:rPr>
        <w:t>can imagine how</w:t>
      </w:r>
      <w:r w:rsidRPr="00B91725">
        <w:rPr>
          <w:rFonts w:ascii="Arial" w:hAnsi="Arial" w:cs="Arial"/>
          <w:sz w:val="24"/>
          <w:szCs w:val="24"/>
        </w:rPr>
        <w:t> </w:t>
      </w:r>
      <w:r w:rsidRPr="00B91725">
        <w:rPr>
          <w:rFonts w:ascii="Arial" w:hAnsi="Arial" w:cs="Arial"/>
          <w:sz w:val="24"/>
          <w:szCs w:val="24"/>
        </w:rPr>
        <w:t>challenging it must be for families to live with that kind of uncertainty, not knowing whether their homes, farms even their health are at risk every time heavy rain falls. We humans have drained, filled and otherwise redirected wetlands, ponds, streams and other natural water and land habitats for</w:t>
      </w:r>
      <w:r w:rsidRPr="00B91725">
        <w:rPr>
          <w:rFonts w:ascii="Arial" w:hAnsi="Arial" w:cs="Arial"/>
          <w:sz w:val="24"/>
          <w:szCs w:val="24"/>
        </w:rPr>
        <w:t> </w:t>
      </w:r>
      <w:r w:rsidRPr="00B91725">
        <w:rPr>
          <w:rFonts w:ascii="Arial" w:hAnsi="Arial" w:cs="Arial"/>
          <w:sz w:val="24"/>
          <w:szCs w:val="24"/>
        </w:rPr>
        <w:t>some purposes.</w:t>
      </w:r>
    </w:p>
    <w:p w14:paraId="2223579A" w14:textId="77777777" w:rsidR="007F7ECD" w:rsidRDefault="007F7ECD">
      <w:pPr>
        <w:jc w:val="both"/>
        <w:rPr>
          <w:rFonts w:ascii="Arial" w:hAnsi="Arial" w:cs="Arial"/>
          <w:sz w:val="24"/>
          <w:szCs w:val="24"/>
        </w:rPr>
      </w:pPr>
    </w:p>
    <w:p w14:paraId="40E48051" w14:textId="77777777" w:rsidR="007F7ECD" w:rsidRDefault="007F7ECD">
      <w:pPr>
        <w:jc w:val="both"/>
        <w:rPr>
          <w:rFonts w:ascii="Arial" w:hAnsi="Arial" w:cs="Arial"/>
          <w:sz w:val="24"/>
          <w:szCs w:val="24"/>
          <w:lang w:val="en-US"/>
        </w:rPr>
      </w:pPr>
    </w:p>
    <w:sectPr w:rsidR="007F7ECD" w:rsidSect="008A536F">
      <w:pgSz w:w="12240" w:h="15840"/>
      <w:pgMar w:top="709" w:right="1041" w:bottom="142"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ylin Sanchez" w:date="2025-05-25T09:33:00Z" w:initials="AS">
    <w:p w14:paraId="191B874F" w14:textId="77777777" w:rsidR="007F7ECD" w:rsidRDefault="00000000">
      <w:pPr>
        <w:spacing w:line="480" w:lineRule="auto"/>
        <w:ind w:firstLine="720"/>
        <w:jc w:val="both"/>
        <w:rPr>
          <w:rFonts w:ascii="Arial" w:hAnsi="Arial" w:cs="Arial"/>
          <w:color w:val="FF0000"/>
          <w:sz w:val="24"/>
          <w:szCs w:val="24"/>
        </w:rPr>
      </w:pPr>
      <w:r>
        <w:rPr>
          <w:rStyle w:val="CommentReference"/>
          <w:color w:val="FF0000"/>
          <w:sz w:val="24"/>
          <w:szCs w:val="24"/>
        </w:rPr>
        <w:annotationRef/>
      </w:r>
      <w:r>
        <w:rPr>
          <w:rFonts w:ascii="Arial" w:hAnsi="Arial" w:cs="Arial"/>
          <w:color w:val="FF0000"/>
          <w:sz w:val="24"/>
          <w:szCs w:val="24"/>
        </w:rPr>
        <w:t>Community Profile: Add mention of socio-economic vulnerabilities (e.g., poverty, education level) for more depth.</w:t>
      </w:r>
    </w:p>
    <w:p w14:paraId="00000001" w14:textId="77777777" w:rsidR="007F7ECD" w:rsidRDefault="00000000">
      <w:pPr>
        <w:pStyle w:val="CommentText"/>
        <w:rPr>
          <w:color w:val="FF0000"/>
          <w:sz w:val="24"/>
          <w:szCs w:val="24"/>
        </w:rPr>
      </w:pPr>
      <w:r>
        <w:rPr>
          <w:color w:val="FF0000"/>
          <w:sz w:val="24"/>
          <w:szCs w:val="24"/>
        </w:rPr>
        <w:t>Condense slightly to fit the 1-page guideline more tightly, make it concise.</w:t>
      </w:r>
    </w:p>
  </w:comment>
  <w:comment w:id="1" w:author="Anylin Sanchez" w:date="2025-05-25T09:36:00Z" w:initials="AS">
    <w:p w14:paraId="50229A0B" w14:textId="77777777" w:rsidR="007F7ECD" w:rsidRDefault="00000000">
      <w:pPr>
        <w:pStyle w:val="CommentText"/>
        <w:rPr>
          <w:color w:val="FF0000"/>
        </w:rPr>
      </w:pPr>
      <w:r>
        <w:rPr>
          <w:rStyle w:val="CommentReference"/>
          <w:color w:val="FF0000"/>
        </w:rPr>
        <w:annotationRef/>
      </w:r>
      <w:r>
        <w:rPr>
          <w:color w:val="FF0000"/>
        </w:rPr>
        <w:t>Remove duplicate “Type of hazard” heading.</w:t>
      </w:r>
    </w:p>
    <w:p w14:paraId="5A7C889D" w14:textId="77777777" w:rsidR="007F7ECD" w:rsidRDefault="00000000">
      <w:pPr>
        <w:pStyle w:val="CommentText"/>
        <w:rPr>
          <w:color w:val="FF0000"/>
        </w:rPr>
      </w:pPr>
      <w:r>
        <w:rPr>
          <w:color w:val="FF0000"/>
        </w:rPr>
        <w:t>slightly tightened to better meet the 1-page limit.</w:t>
      </w:r>
    </w:p>
    <w:p w14:paraId="00000002" w14:textId="77777777" w:rsidR="007F7ECD" w:rsidRDefault="007F7ECD">
      <w:pPr>
        <w:pStyle w:val="CommentText"/>
        <w:rPr>
          <w:color w:val="FF0000"/>
        </w:rPr>
      </w:pPr>
    </w:p>
  </w:comment>
  <w:comment w:id="2" w:author="Anylin Sanchez" w:date="2025-05-25T09:37:00Z" w:initials="AS">
    <w:p w14:paraId="7691C919" w14:textId="77777777" w:rsidR="007F7ECD" w:rsidRDefault="00000000">
      <w:pPr>
        <w:pStyle w:val="CommentText"/>
        <w:rPr>
          <w:color w:val="FF0000"/>
        </w:rPr>
      </w:pPr>
      <w:r>
        <w:rPr>
          <w:rStyle w:val="CommentReference"/>
          <w:color w:val="FF0000"/>
        </w:rPr>
        <w:annotationRef/>
      </w:r>
      <w:r>
        <w:rPr>
          <w:color w:val="FF0000"/>
        </w:rPr>
        <w:t>Reference ICS (Incident Command System) structure explicitly, or clarify the BDRRMC's command roles to show understanding of formal response frameworks.</w:t>
      </w:r>
    </w:p>
    <w:p w14:paraId="00000003" w14:textId="77777777" w:rsidR="007F7ECD" w:rsidRDefault="00000000">
      <w:pPr>
        <w:pStyle w:val="CommentText"/>
        <w:rPr>
          <w:color w:val="FF0000"/>
        </w:rPr>
      </w:pPr>
      <w:r>
        <w:rPr>
          <w:color w:val="FF0000"/>
        </w:rPr>
        <w:t>Include mention of coordination with NGOs or national/international agencies.</w:t>
      </w:r>
    </w:p>
  </w:comment>
  <w:comment w:id="3" w:author="Anylin Sanchez" w:date="2025-05-25T09:38:00Z" w:initials="AS">
    <w:p w14:paraId="00000004" w14:textId="77777777" w:rsidR="007F7ECD" w:rsidRDefault="00000000">
      <w:pPr>
        <w:pStyle w:val="CommentText"/>
        <w:rPr>
          <w:color w:val="FF0000"/>
        </w:rPr>
      </w:pPr>
      <w:r>
        <w:rPr>
          <w:rStyle w:val="CommentReference"/>
          <w:color w:val="FF0000"/>
        </w:rPr>
        <w:annotationRef/>
      </w:r>
      <w:r>
        <w:rPr>
          <w:color w:val="FF0000"/>
        </w:rPr>
        <w:t>Add psychosocial support (e.g., trauma counseling, mental health services) to long-term recovery as required.</w:t>
      </w:r>
    </w:p>
  </w:comment>
  <w:comment w:id="4" w:author="Anylin Sanchez" w:date="2025-05-25T09:39:00Z" w:initials="AS">
    <w:p w14:paraId="51DCAAA8" w14:textId="77777777" w:rsidR="007F7ECD" w:rsidRDefault="00000000">
      <w:pPr>
        <w:pStyle w:val="CommentText"/>
        <w:rPr>
          <w:color w:val="FF0000"/>
        </w:rPr>
      </w:pPr>
      <w:r>
        <w:rPr>
          <w:rStyle w:val="CommentReference"/>
          <w:color w:val="FF0000"/>
        </w:rPr>
        <w:annotationRef/>
      </w:r>
      <w:r>
        <w:rPr>
          <w:color w:val="FF0000"/>
        </w:rPr>
        <w:t>Label this section clearly as "Risk Reduction and Resilience Integration" to align with rubric.</w:t>
      </w:r>
    </w:p>
    <w:p w14:paraId="198BE280" w14:textId="77777777" w:rsidR="007F7ECD" w:rsidRDefault="00000000">
      <w:pPr>
        <w:pStyle w:val="CommentText"/>
        <w:rPr>
          <w:color w:val="FF0000"/>
        </w:rPr>
      </w:pPr>
      <w:r>
        <w:rPr>
          <w:color w:val="FF0000"/>
        </w:rPr>
        <w:t>Consider breaking it into two subheadings for clarity: Recommendations and Community-Based Strategies.</w:t>
      </w:r>
    </w:p>
    <w:p w14:paraId="00000005" w14:textId="77777777" w:rsidR="007F7ECD" w:rsidRDefault="007F7ECD">
      <w:pPr>
        <w:pStyle w:val="CommentText"/>
        <w:rPr>
          <w:color w:val="FF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01" w15:done="0"/>
  <w15:commentEx w15:paraId="00000002" w15:done="0"/>
  <w15:commentEx w15:paraId="00000003" w15:done="0"/>
  <w15:commentEx w15:paraId="00000004" w15:done="0"/>
  <w15:commentEx w15:paraId="00000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0000002">
    <w16cex:extLst>
      <w16:ext w16:uri="{CE6994B0-6A32-4C9F-8C6B-6E91EDA988CE}">
        <cr:reactions xmlns:cr="http://schemas.microsoft.com/office/comments/2020/reactions">
          <cr:reaction reactionType="1">
            <cr:reactionInfo dateUtc="2025-05-27T16:18:10Z">
              <cr:user userId="f8863a682cc2de8d" userProvider="Windows Live" userName="nickelvien com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01" w16cid:durableId="00000001"/>
  <w16cid:commentId w16cid:paraId="00000002" w16cid:durableId="00000002"/>
  <w16cid:commentId w16cid:paraId="00000003" w16cid:durableId="00000003"/>
  <w16cid:commentId w16cid:paraId="00000004" w16cid:durableId="00000004"/>
  <w16cid:commentId w16cid:paraId="00000005" w16cid:durableId="000000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76DC4C5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0000001"/>
    <w:multiLevelType w:val="hybridMultilevel"/>
    <w:tmpl w:val="64A0E60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0000002"/>
    <w:multiLevelType w:val="hybridMultilevel"/>
    <w:tmpl w:val="E84060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72996757">
    <w:abstractNumId w:val="0"/>
  </w:num>
  <w:num w:numId="2" w16cid:durableId="1362244065">
    <w:abstractNumId w:val="1"/>
  </w:num>
  <w:num w:numId="3" w16cid:durableId="1577861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CD"/>
    <w:rsid w:val="00116B79"/>
    <w:rsid w:val="006C38D9"/>
    <w:rsid w:val="007F7ECD"/>
    <w:rsid w:val="008A536F"/>
    <w:rsid w:val="00A7143B"/>
    <w:rsid w:val="00B91725"/>
    <w:rsid w:val="00BC5B10"/>
    <w:rsid w:val="00C27C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D485"/>
  <w15:docId w15:val="{835150C9-BD4D-4403-A203-C3B4ACC5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character" w:styleId="Strong">
    <w:name w:val="Strong"/>
    <w:basedOn w:val="DefaultParagraphFont"/>
    <w:uiPriority w:val="22"/>
    <w:qFormat/>
    <w:rPr>
      <w:b/>
      <w:bCs/>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NormalWeb">
    <w:name w:val="Normal (Web)"/>
    <w:basedOn w:val="Normal"/>
    <w:uiPriority w:val="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79640">
      <w:bodyDiv w:val="1"/>
      <w:marLeft w:val="0"/>
      <w:marRight w:val="0"/>
      <w:marTop w:val="0"/>
      <w:marBottom w:val="0"/>
      <w:divBdr>
        <w:top w:val="none" w:sz="0" w:space="0" w:color="auto"/>
        <w:left w:val="none" w:sz="0" w:space="0" w:color="auto"/>
        <w:bottom w:val="none" w:sz="0" w:space="0" w:color="auto"/>
        <w:right w:val="none" w:sz="0" w:space="0" w:color="auto"/>
      </w:divBdr>
    </w:div>
    <w:div w:id="98184942">
      <w:bodyDiv w:val="1"/>
      <w:marLeft w:val="0"/>
      <w:marRight w:val="0"/>
      <w:marTop w:val="0"/>
      <w:marBottom w:val="0"/>
      <w:divBdr>
        <w:top w:val="none" w:sz="0" w:space="0" w:color="auto"/>
        <w:left w:val="none" w:sz="0" w:space="0" w:color="auto"/>
        <w:bottom w:val="none" w:sz="0" w:space="0" w:color="auto"/>
        <w:right w:val="none" w:sz="0" w:space="0" w:color="auto"/>
      </w:divBdr>
    </w:div>
    <w:div w:id="326786534">
      <w:bodyDiv w:val="1"/>
      <w:marLeft w:val="0"/>
      <w:marRight w:val="0"/>
      <w:marTop w:val="0"/>
      <w:marBottom w:val="0"/>
      <w:divBdr>
        <w:top w:val="none" w:sz="0" w:space="0" w:color="auto"/>
        <w:left w:val="none" w:sz="0" w:space="0" w:color="auto"/>
        <w:bottom w:val="none" w:sz="0" w:space="0" w:color="auto"/>
        <w:right w:val="none" w:sz="0" w:space="0" w:color="auto"/>
      </w:divBdr>
    </w:div>
    <w:div w:id="420834371">
      <w:bodyDiv w:val="1"/>
      <w:marLeft w:val="0"/>
      <w:marRight w:val="0"/>
      <w:marTop w:val="0"/>
      <w:marBottom w:val="0"/>
      <w:divBdr>
        <w:top w:val="none" w:sz="0" w:space="0" w:color="auto"/>
        <w:left w:val="none" w:sz="0" w:space="0" w:color="auto"/>
        <w:bottom w:val="none" w:sz="0" w:space="0" w:color="auto"/>
        <w:right w:val="none" w:sz="0" w:space="0" w:color="auto"/>
      </w:divBdr>
    </w:div>
    <w:div w:id="883980681">
      <w:bodyDiv w:val="1"/>
      <w:marLeft w:val="0"/>
      <w:marRight w:val="0"/>
      <w:marTop w:val="0"/>
      <w:marBottom w:val="0"/>
      <w:divBdr>
        <w:top w:val="none" w:sz="0" w:space="0" w:color="auto"/>
        <w:left w:val="none" w:sz="0" w:space="0" w:color="auto"/>
        <w:bottom w:val="none" w:sz="0" w:space="0" w:color="auto"/>
        <w:right w:val="none" w:sz="0" w:space="0" w:color="auto"/>
      </w:divBdr>
      <w:divsChild>
        <w:div w:id="169951515">
          <w:marLeft w:val="0"/>
          <w:marRight w:val="0"/>
          <w:marTop w:val="0"/>
          <w:marBottom w:val="0"/>
          <w:divBdr>
            <w:top w:val="none" w:sz="0" w:space="0" w:color="auto"/>
            <w:left w:val="none" w:sz="0" w:space="0" w:color="auto"/>
            <w:bottom w:val="none" w:sz="0" w:space="0" w:color="auto"/>
            <w:right w:val="none" w:sz="0" w:space="0" w:color="auto"/>
          </w:divBdr>
          <w:divsChild>
            <w:div w:id="2103065201">
              <w:marLeft w:val="0"/>
              <w:marRight w:val="0"/>
              <w:marTop w:val="0"/>
              <w:marBottom w:val="0"/>
              <w:divBdr>
                <w:top w:val="none" w:sz="0" w:space="0" w:color="auto"/>
                <w:left w:val="none" w:sz="0" w:space="0" w:color="auto"/>
                <w:bottom w:val="none" w:sz="0" w:space="0" w:color="auto"/>
                <w:right w:val="none" w:sz="0" w:space="0" w:color="auto"/>
              </w:divBdr>
              <w:divsChild>
                <w:div w:id="347370557">
                  <w:marLeft w:val="0"/>
                  <w:marRight w:val="0"/>
                  <w:marTop w:val="0"/>
                  <w:marBottom w:val="0"/>
                  <w:divBdr>
                    <w:top w:val="none" w:sz="0" w:space="0" w:color="auto"/>
                    <w:left w:val="none" w:sz="0" w:space="0" w:color="auto"/>
                    <w:bottom w:val="none" w:sz="0" w:space="0" w:color="auto"/>
                    <w:right w:val="none" w:sz="0" w:space="0" w:color="auto"/>
                  </w:divBdr>
                  <w:divsChild>
                    <w:div w:id="1349482331">
                      <w:marLeft w:val="0"/>
                      <w:marRight w:val="0"/>
                      <w:marTop w:val="0"/>
                      <w:marBottom w:val="0"/>
                      <w:divBdr>
                        <w:top w:val="none" w:sz="0" w:space="0" w:color="auto"/>
                        <w:left w:val="none" w:sz="0" w:space="0" w:color="auto"/>
                        <w:bottom w:val="none" w:sz="0" w:space="0" w:color="auto"/>
                        <w:right w:val="none" w:sz="0" w:space="0" w:color="auto"/>
                      </w:divBdr>
                      <w:divsChild>
                        <w:div w:id="1886670918">
                          <w:marLeft w:val="0"/>
                          <w:marRight w:val="0"/>
                          <w:marTop w:val="0"/>
                          <w:marBottom w:val="0"/>
                          <w:divBdr>
                            <w:top w:val="none" w:sz="0" w:space="0" w:color="auto"/>
                            <w:left w:val="none" w:sz="0" w:space="0" w:color="auto"/>
                            <w:bottom w:val="none" w:sz="0" w:space="0" w:color="auto"/>
                            <w:right w:val="none" w:sz="0" w:space="0" w:color="auto"/>
                          </w:divBdr>
                          <w:divsChild>
                            <w:div w:id="406657732">
                              <w:marLeft w:val="0"/>
                              <w:marRight w:val="0"/>
                              <w:marTop w:val="0"/>
                              <w:marBottom w:val="0"/>
                              <w:divBdr>
                                <w:top w:val="none" w:sz="0" w:space="0" w:color="auto"/>
                                <w:left w:val="none" w:sz="0" w:space="0" w:color="auto"/>
                                <w:bottom w:val="none" w:sz="0" w:space="0" w:color="auto"/>
                                <w:right w:val="none" w:sz="0" w:space="0" w:color="auto"/>
                              </w:divBdr>
                              <w:divsChild>
                                <w:div w:id="1278563331">
                                  <w:marLeft w:val="0"/>
                                  <w:marRight w:val="0"/>
                                  <w:marTop w:val="0"/>
                                  <w:marBottom w:val="0"/>
                                  <w:divBdr>
                                    <w:top w:val="none" w:sz="0" w:space="0" w:color="auto"/>
                                    <w:left w:val="none" w:sz="0" w:space="0" w:color="auto"/>
                                    <w:bottom w:val="none" w:sz="0" w:space="0" w:color="auto"/>
                                    <w:right w:val="none" w:sz="0" w:space="0" w:color="auto"/>
                                  </w:divBdr>
                                  <w:divsChild>
                                    <w:div w:id="1379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5522">
                          <w:marLeft w:val="0"/>
                          <w:marRight w:val="0"/>
                          <w:marTop w:val="0"/>
                          <w:marBottom w:val="0"/>
                          <w:divBdr>
                            <w:top w:val="none" w:sz="0" w:space="0" w:color="auto"/>
                            <w:left w:val="none" w:sz="0" w:space="0" w:color="auto"/>
                            <w:bottom w:val="none" w:sz="0" w:space="0" w:color="auto"/>
                            <w:right w:val="none" w:sz="0" w:space="0" w:color="auto"/>
                          </w:divBdr>
                          <w:divsChild>
                            <w:div w:id="1222135876">
                              <w:marLeft w:val="0"/>
                              <w:marRight w:val="0"/>
                              <w:marTop w:val="0"/>
                              <w:marBottom w:val="0"/>
                              <w:divBdr>
                                <w:top w:val="none" w:sz="0" w:space="0" w:color="auto"/>
                                <w:left w:val="none" w:sz="0" w:space="0" w:color="auto"/>
                                <w:bottom w:val="none" w:sz="0" w:space="0" w:color="auto"/>
                                <w:right w:val="none" w:sz="0" w:space="0" w:color="auto"/>
                              </w:divBdr>
                              <w:divsChild>
                                <w:div w:id="4953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915339">
      <w:bodyDiv w:val="1"/>
      <w:marLeft w:val="0"/>
      <w:marRight w:val="0"/>
      <w:marTop w:val="0"/>
      <w:marBottom w:val="0"/>
      <w:divBdr>
        <w:top w:val="none" w:sz="0" w:space="0" w:color="auto"/>
        <w:left w:val="none" w:sz="0" w:space="0" w:color="auto"/>
        <w:bottom w:val="none" w:sz="0" w:space="0" w:color="auto"/>
        <w:right w:val="none" w:sz="0" w:space="0" w:color="auto"/>
      </w:divBdr>
      <w:divsChild>
        <w:div w:id="754204959">
          <w:marLeft w:val="0"/>
          <w:marRight w:val="0"/>
          <w:marTop w:val="0"/>
          <w:marBottom w:val="0"/>
          <w:divBdr>
            <w:top w:val="none" w:sz="0" w:space="0" w:color="auto"/>
            <w:left w:val="none" w:sz="0" w:space="0" w:color="auto"/>
            <w:bottom w:val="none" w:sz="0" w:space="0" w:color="auto"/>
            <w:right w:val="none" w:sz="0" w:space="0" w:color="auto"/>
          </w:divBdr>
          <w:divsChild>
            <w:div w:id="819731662">
              <w:marLeft w:val="0"/>
              <w:marRight w:val="0"/>
              <w:marTop w:val="0"/>
              <w:marBottom w:val="0"/>
              <w:divBdr>
                <w:top w:val="none" w:sz="0" w:space="0" w:color="auto"/>
                <w:left w:val="none" w:sz="0" w:space="0" w:color="auto"/>
                <w:bottom w:val="none" w:sz="0" w:space="0" w:color="auto"/>
                <w:right w:val="none" w:sz="0" w:space="0" w:color="auto"/>
              </w:divBdr>
              <w:divsChild>
                <w:div w:id="1993171182">
                  <w:marLeft w:val="0"/>
                  <w:marRight w:val="0"/>
                  <w:marTop w:val="0"/>
                  <w:marBottom w:val="0"/>
                  <w:divBdr>
                    <w:top w:val="none" w:sz="0" w:space="0" w:color="auto"/>
                    <w:left w:val="none" w:sz="0" w:space="0" w:color="auto"/>
                    <w:bottom w:val="none" w:sz="0" w:space="0" w:color="auto"/>
                    <w:right w:val="none" w:sz="0" w:space="0" w:color="auto"/>
                  </w:divBdr>
                  <w:divsChild>
                    <w:div w:id="374625592">
                      <w:marLeft w:val="0"/>
                      <w:marRight w:val="0"/>
                      <w:marTop w:val="0"/>
                      <w:marBottom w:val="0"/>
                      <w:divBdr>
                        <w:top w:val="none" w:sz="0" w:space="0" w:color="auto"/>
                        <w:left w:val="none" w:sz="0" w:space="0" w:color="auto"/>
                        <w:bottom w:val="none" w:sz="0" w:space="0" w:color="auto"/>
                        <w:right w:val="none" w:sz="0" w:space="0" w:color="auto"/>
                      </w:divBdr>
                      <w:divsChild>
                        <w:div w:id="1387485149">
                          <w:marLeft w:val="0"/>
                          <w:marRight w:val="0"/>
                          <w:marTop w:val="0"/>
                          <w:marBottom w:val="0"/>
                          <w:divBdr>
                            <w:top w:val="none" w:sz="0" w:space="0" w:color="auto"/>
                            <w:left w:val="none" w:sz="0" w:space="0" w:color="auto"/>
                            <w:bottom w:val="none" w:sz="0" w:space="0" w:color="auto"/>
                            <w:right w:val="none" w:sz="0" w:space="0" w:color="auto"/>
                          </w:divBdr>
                          <w:divsChild>
                            <w:div w:id="1919365129">
                              <w:marLeft w:val="0"/>
                              <w:marRight w:val="0"/>
                              <w:marTop w:val="0"/>
                              <w:marBottom w:val="0"/>
                              <w:divBdr>
                                <w:top w:val="none" w:sz="0" w:space="0" w:color="auto"/>
                                <w:left w:val="none" w:sz="0" w:space="0" w:color="auto"/>
                                <w:bottom w:val="none" w:sz="0" w:space="0" w:color="auto"/>
                                <w:right w:val="none" w:sz="0" w:space="0" w:color="auto"/>
                              </w:divBdr>
                              <w:divsChild>
                                <w:div w:id="432940374">
                                  <w:marLeft w:val="0"/>
                                  <w:marRight w:val="0"/>
                                  <w:marTop w:val="0"/>
                                  <w:marBottom w:val="0"/>
                                  <w:divBdr>
                                    <w:top w:val="none" w:sz="0" w:space="0" w:color="auto"/>
                                    <w:left w:val="none" w:sz="0" w:space="0" w:color="auto"/>
                                    <w:bottom w:val="none" w:sz="0" w:space="0" w:color="auto"/>
                                    <w:right w:val="none" w:sz="0" w:space="0" w:color="auto"/>
                                  </w:divBdr>
                                  <w:divsChild>
                                    <w:div w:id="8259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12817">
                          <w:marLeft w:val="0"/>
                          <w:marRight w:val="0"/>
                          <w:marTop w:val="0"/>
                          <w:marBottom w:val="0"/>
                          <w:divBdr>
                            <w:top w:val="none" w:sz="0" w:space="0" w:color="auto"/>
                            <w:left w:val="none" w:sz="0" w:space="0" w:color="auto"/>
                            <w:bottom w:val="none" w:sz="0" w:space="0" w:color="auto"/>
                            <w:right w:val="none" w:sz="0" w:space="0" w:color="auto"/>
                          </w:divBdr>
                          <w:divsChild>
                            <w:div w:id="1480073205">
                              <w:marLeft w:val="0"/>
                              <w:marRight w:val="0"/>
                              <w:marTop w:val="0"/>
                              <w:marBottom w:val="0"/>
                              <w:divBdr>
                                <w:top w:val="none" w:sz="0" w:space="0" w:color="auto"/>
                                <w:left w:val="none" w:sz="0" w:space="0" w:color="auto"/>
                                <w:bottom w:val="none" w:sz="0" w:space="0" w:color="auto"/>
                                <w:right w:val="none" w:sz="0" w:space="0" w:color="auto"/>
                              </w:divBdr>
                              <w:divsChild>
                                <w:div w:id="15099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829206">
      <w:bodyDiv w:val="1"/>
      <w:marLeft w:val="0"/>
      <w:marRight w:val="0"/>
      <w:marTop w:val="0"/>
      <w:marBottom w:val="0"/>
      <w:divBdr>
        <w:top w:val="none" w:sz="0" w:space="0" w:color="auto"/>
        <w:left w:val="none" w:sz="0" w:space="0" w:color="auto"/>
        <w:bottom w:val="none" w:sz="0" w:space="0" w:color="auto"/>
        <w:right w:val="none" w:sz="0" w:space="0" w:color="auto"/>
      </w:divBdr>
    </w:div>
    <w:div w:id="182642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settings" Target="settings.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styles" Target="styles.xml"/><Relationship Id="rId23" Type="http://schemas.openxmlformats.org/officeDocument/2006/relationships/image" Target="media/image2.png"/><Relationship Id="rId10" Type="http://schemas.openxmlformats.org/officeDocument/2006/relationships/customXml" Target="../customXml/item10.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numbering" Target="numbering.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42CCABD4-4504-42B8-913B-6848DC81DF09}">
  <ds:schemaRefs>
    <ds:schemaRef ds:uri="http://www.wps.cn/android/officeDocument/2013/mofficeCustomData"/>
  </ds:schemaRefs>
</ds:datastoreItem>
</file>

<file path=customXml/itemProps10.xml><?xml version="1.0" encoding="utf-8"?>
<ds:datastoreItem xmlns:ds="http://schemas.openxmlformats.org/officeDocument/2006/customXml" ds:itemID="{478FE71A-9438-43F0-B65A-2F237B828A5D}">
  <ds:schemaRefs>
    <ds:schemaRef ds:uri="http://www.wps.cn/android/officeDocument/2013/mofficeCustomData"/>
  </ds:schemaRefs>
</ds:datastoreItem>
</file>

<file path=customXml/itemProps11.xml><?xml version="1.0" encoding="utf-8"?>
<ds:datastoreItem xmlns:ds="http://schemas.openxmlformats.org/officeDocument/2006/customXml" ds:itemID="{AF5929E4-38B4-472E-9151-6B26DFD6DC03}">
  <ds:schemaRefs>
    <ds:schemaRef ds:uri="http://www.wps.cn/android/officeDocument/2013/mofficeCustomData"/>
  </ds:schemaRefs>
</ds:datastoreItem>
</file>

<file path=customXml/itemProps12.xml><?xml version="1.0" encoding="utf-8"?>
<ds:datastoreItem xmlns:ds="http://schemas.openxmlformats.org/officeDocument/2006/customXml" ds:itemID="{B3A2C20F-6B1F-48CE-BBA9-E520D415D466}">
  <ds:schemaRefs>
    <ds:schemaRef ds:uri="http://www.wps.cn/android/officeDocument/2013/mofficeCustomData"/>
  </ds:schemaRefs>
</ds:datastoreItem>
</file>

<file path=customXml/itemProps13.xml><?xml version="1.0" encoding="utf-8"?>
<ds:datastoreItem xmlns:ds="http://schemas.openxmlformats.org/officeDocument/2006/customXml" ds:itemID="{B7803718-9821-45B6-A577-95E656F23066}">
  <ds:schemaRefs>
    <ds:schemaRef ds:uri="http://www.wps.cn/android/officeDocument/2013/mofficeCustomData"/>
  </ds:schemaRefs>
</ds:datastoreItem>
</file>

<file path=customXml/itemProps2.xml><?xml version="1.0" encoding="utf-8"?>
<ds:datastoreItem xmlns:ds="http://schemas.openxmlformats.org/officeDocument/2006/customXml" ds:itemID="{3086878B-A088-4DA0-B064-62340A82AB61}">
  <ds:schemaRefs>
    <ds:schemaRef ds:uri="http://www.wps.cn/android/officeDocument/2013/mofficeCustomData"/>
  </ds:schemaRefs>
</ds:datastoreItem>
</file>

<file path=customXml/itemProps3.xml><?xml version="1.0" encoding="utf-8"?>
<ds:datastoreItem xmlns:ds="http://schemas.openxmlformats.org/officeDocument/2006/customXml" ds:itemID="{AD23C291-2806-476B-BA41-95FE62C8F889}">
  <ds:schemaRefs>
    <ds:schemaRef ds:uri="http://www.wps.cn/android/officeDocument/2013/mofficeCustomData"/>
  </ds:schemaRefs>
</ds:datastoreItem>
</file>

<file path=customXml/itemProps4.xml><?xml version="1.0" encoding="utf-8"?>
<ds:datastoreItem xmlns:ds="http://schemas.openxmlformats.org/officeDocument/2006/customXml" ds:itemID="{9F323AA9-0475-41CF-9B29-3D19FB359208}">
  <ds:schemaRefs>
    <ds:schemaRef ds:uri="http://www.wps.cn/android/officeDocument/2013/mofficeCustomData"/>
  </ds:schemaRefs>
</ds:datastoreItem>
</file>

<file path=customXml/itemProps5.xml><?xml version="1.0" encoding="utf-8"?>
<ds:datastoreItem xmlns:ds="http://schemas.openxmlformats.org/officeDocument/2006/customXml" ds:itemID="{8668951A-DAE8-4C2A-A916-632D66D54E6C}">
  <ds:schemaRefs>
    <ds:schemaRef ds:uri="http://www.wps.cn/android/officeDocument/2013/mofficeCustomData"/>
  </ds:schemaRefs>
</ds:datastoreItem>
</file>

<file path=customXml/itemProps6.xml><?xml version="1.0" encoding="utf-8"?>
<ds:datastoreItem xmlns:ds="http://schemas.openxmlformats.org/officeDocument/2006/customXml" ds:itemID="{D8BB3C45-3C6B-4E05-B3B0-857C5638C2E9}">
  <ds:schemaRefs>
    <ds:schemaRef ds:uri="http://www.wps.cn/android/officeDocument/2013/mofficeCustomData"/>
  </ds:schemaRefs>
</ds:datastoreItem>
</file>

<file path=customXml/itemProps7.xml><?xml version="1.0" encoding="utf-8"?>
<ds:datastoreItem xmlns:ds="http://schemas.openxmlformats.org/officeDocument/2006/customXml" ds:itemID="{EF1614BF-1927-4A56-9C49-97887DF6CE59}">
  <ds:schemaRefs>
    <ds:schemaRef ds:uri="http://www.wps.cn/android/officeDocument/2013/mofficeCustomData"/>
  </ds:schemaRefs>
</ds:datastoreItem>
</file>

<file path=customXml/itemProps8.xml><?xml version="1.0" encoding="utf-8"?>
<ds:datastoreItem xmlns:ds="http://schemas.openxmlformats.org/officeDocument/2006/customXml" ds:itemID="{4904AD89-4D5F-41A5-98FF-1549026135AB}">
  <ds:schemaRefs>
    <ds:schemaRef ds:uri="http://www.wps.cn/android/officeDocument/2013/mofficeCustomData"/>
  </ds:schemaRefs>
</ds:datastoreItem>
</file>

<file path=customXml/itemProps9.xml><?xml version="1.0" encoding="utf-8"?>
<ds:datastoreItem xmlns:ds="http://schemas.openxmlformats.org/officeDocument/2006/customXml" ds:itemID="{C127C0EA-6D84-4746-888A-37120570C5F6}">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10</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nickelvien coma</dc:creator>
  <cp:lastModifiedBy>nickelvien coma</cp:lastModifiedBy>
  <cp:revision>4</cp:revision>
  <dcterms:created xsi:type="dcterms:W3CDTF">2025-05-19T16:13:00Z</dcterms:created>
  <dcterms:modified xsi:type="dcterms:W3CDTF">2025-05-27T17:17:00Z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11b8ca134c80495d90743e00f003ca42</vt:lpwstr>
  </property>
</Properties>
</file>