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256E1D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1102F">
        <w:rPr>
          <w:rFonts w:ascii="Times New Roman" w:hAnsi="Times New Roman" w:cs="Times New Roman"/>
          <w:bCs/>
          <w:u w:val="single"/>
        </w:rPr>
        <w:t>05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1102F">
        <w:rPr>
          <w:rFonts w:ascii="Times New Roman" w:hAnsi="Times New Roman" w:cs="Times New Roman"/>
          <w:bCs/>
          <w:u w:val="single"/>
        </w:rPr>
        <w:t>ноября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CF5F3F" w:rsidP="00CF5F3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CF5F3F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60F9" w:rsidRPr="00A460F9" w:rsidRDefault="00A460F9" w:rsidP="00A460F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460F9">
              <w:rPr>
                <w:rFonts w:ascii="Times New Roman" w:hAnsi="Times New Roman" w:cs="Times New Roman"/>
                <w:i/>
              </w:rPr>
              <w:t xml:space="preserve">Реконструкция для создания производства </w:t>
            </w:r>
            <w:proofErr w:type="spellStart"/>
            <w:r w:rsidRPr="00A460F9">
              <w:rPr>
                <w:rFonts w:ascii="Times New Roman" w:hAnsi="Times New Roman" w:cs="Times New Roman"/>
                <w:i/>
              </w:rPr>
              <w:t>октогена</w:t>
            </w:r>
            <w:proofErr w:type="spellEnd"/>
            <w:r w:rsidRPr="00A460F9">
              <w:rPr>
                <w:rFonts w:ascii="Times New Roman" w:hAnsi="Times New Roman" w:cs="Times New Roman"/>
                <w:i/>
              </w:rPr>
              <w:t>.</w:t>
            </w:r>
          </w:p>
          <w:p w:rsidR="004E6037" w:rsidRPr="00E5138A" w:rsidRDefault="0021102F" w:rsidP="00A460F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21102F">
              <w:rPr>
                <w:rFonts w:ascii="Times New Roman" w:hAnsi="Times New Roman" w:cs="Times New Roman"/>
                <w:i/>
              </w:rPr>
              <w:t xml:space="preserve">Перекристаллизация и получение влажного продукта. </w:t>
            </w:r>
            <w:proofErr w:type="gramStart"/>
            <w:r w:rsidRPr="0021102F">
              <w:rPr>
                <w:rFonts w:ascii="Times New Roman" w:hAnsi="Times New Roman" w:cs="Times New Roman"/>
                <w:i/>
              </w:rPr>
              <w:t>Здание  2227</w:t>
            </w:r>
            <w:proofErr w:type="gramEnd"/>
            <w:r w:rsidRPr="0021102F">
              <w:rPr>
                <w:rFonts w:ascii="Times New Roman" w:hAnsi="Times New Roman" w:cs="Times New Roman"/>
                <w:i/>
              </w:rPr>
              <w:t>(электроосвещение)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048">
              <w:rPr>
                <w:rFonts w:ascii="Times New Roman" w:hAnsi="Times New Roman" w:cs="Times New Roman"/>
                <w:i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048">
              <w:rPr>
                <w:rFonts w:ascii="Times New Roman" w:hAnsi="Times New Roman" w:cs="Times New Roman"/>
                <w:i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21102F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21102F">
              <w:rPr>
                <w:rFonts w:ascii="Times New Roman" w:hAnsi="Times New Roman" w:cs="Times New Roman"/>
                <w:bCs/>
                <w:u w:val="single"/>
              </w:rPr>
              <w:t>19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21102F">
              <w:rPr>
                <w:rFonts w:ascii="Times New Roman" w:hAnsi="Times New Roman" w:cs="Times New Roman"/>
                <w:bCs/>
                <w:u w:val="single"/>
              </w:rPr>
              <w:t xml:space="preserve">февраля     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1102F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21102F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21102F">
              <w:rPr>
                <w:rFonts w:ascii="Times New Roman" w:hAnsi="Times New Roman" w:cs="Times New Roman"/>
                <w:bCs/>
                <w:u w:val="single"/>
              </w:rPr>
              <w:t>05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21102F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AB64A1" w:rsidRPr="00AB64A1">
        <w:rPr>
          <w:rFonts w:ascii="Times New Roman" w:hAnsi="Times New Roman"/>
          <w:bCs/>
          <w:iCs/>
          <w:sz w:val="20"/>
          <w:szCs w:val="20"/>
        </w:rPr>
        <w:t>электроосвещения</w:t>
      </w:r>
      <w:r w:rsidR="00AB64A1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AB64A1" w:rsidRPr="00AB64A1">
        <w:rPr>
          <w:rFonts w:ascii="Times New Roman" w:hAnsi="Times New Roman"/>
          <w:bCs/>
          <w:iCs/>
          <w:sz w:val="20"/>
          <w:szCs w:val="20"/>
        </w:rPr>
        <w:t>электроосвещения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1102F">
        <w:rPr>
          <w:rFonts w:ascii="Times New Roman" w:hAnsi="Times New Roman" w:cs="Times New Roman"/>
          <w:bCs/>
          <w:u w:val="single"/>
        </w:rPr>
        <w:t>05</w:t>
      </w:r>
      <w:bookmarkStart w:id="0" w:name="_GoBack"/>
      <w:bookmarkEnd w:id="0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AB64A1">
        <w:rPr>
          <w:rFonts w:ascii="Times New Roman" w:hAnsi="Times New Roman" w:cs="Times New Roman"/>
          <w:bCs/>
          <w:u w:val="single"/>
        </w:rPr>
        <w:t>ноября</w:t>
      </w:r>
      <w:r w:rsidR="005D64E2"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5D64E2">
        <w:rPr>
          <w:rFonts w:ascii="Times New Roman" w:hAnsi="Times New Roman" w:cs="Times New Roman"/>
          <w:bCs/>
          <w:u w:val="single"/>
        </w:rPr>
        <w:t xml:space="preserve"> </w:t>
      </w:r>
      <w:r w:rsidR="005D64E2"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5D64E2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CF5F3F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1102F"/>
    <w:rsid w:val="002448D1"/>
    <w:rsid w:val="00246141"/>
    <w:rsid w:val="0025063A"/>
    <w:rsid w:val="00256E1D"/>
    <w:rsid w:val="00285E20"/>
    <w:rsid w:val="002C45AB"/>
    <w:rsid w:val="00302BF9"/>
    <w:rsid w:val="00325330"/>
    <w:rsid w:val="00351BFE"/>
    <w:rsid w:val="0035324E"/>
    <w:rsid w:val="00367231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7285D"/>
    <w:rsid w:val="005932E7"/>
    <w:rsid w:val="00597567"/>
    <w:rsid w:val="005B4C49"/>
    <w:rsid w:val="005B52E2"/>
    <w:rsid w:val="005D1872"/>
    <w:rsid w:val="005D64E2"/>
    <w:rsid w:val="005F7E11"/>
    <w:rsid w:val="00604F57"/>
    <w:rsid w:val="006604CD"/>
    <w:rsid w:val="00661AA6"/>
    <w:rsid w:val="00661B96"/>
    <w:rsid w:val="00663048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213CE"/>
    <w:rsid w:val="00A338A7"/>
    <w:rsid w:val="00A460F9"/>
    <w:rsid w:val="00A72B98"/>
    <w:rsid w:val="00A91F18"/>
    <w:rsid w:val="00AA5311"/>
    <w:rsid w:val="00AB64A1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CF5F3F"/>
    <w:rsid w:val="00DB0A98"/>
    <w:rsid w:val="00DC0B11"/>
    <w:rsid w:val="00DC6B50"/>
    <w:rsid w:val="00E04E2A"/>
    <w:rsid w:val="00E35FAC"/>
    <w:rsid w:val="00E5138A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7B9602-4C25-4998-AE4C-04BB3EDB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36</cp:revision>
  <dcterms:created xsi:type="dcterms:W3CDTF">2016-03-16T12:43:00Z</dcterms:created>
  <dcterms:modified xsi:type="dcterms:W3CDTF">2020-08-05T04:40:00Z</dcterms:modified>
</cp:coreProperties>
</file>