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797405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Перекристализация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и получение влажного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</w:rPr>
              <w:t>продута</w:t>
            </w:r>
            <w:proofErr w:type="gram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Здания 2227-Д-ЭМ (Силовое электрооборудование)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20.09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D10DC7" w:rsidP="00D10DC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10DC7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Руководитель проекта 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1F148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1F1484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1F1484" w:rsidRPr="00D55322" w:rsidRDefault="001F1484" w:rsidP="001F148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Pr="001C24EF" w:rsidRDefault="001F1484" w:rsidP="00350AED">
      <w:pPr>
        <w:jc w:val="both"/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>
        <w:rPr>
          <w:i/>
          <w:sz w:val="20"/>
          <w:szCs w:val="20"/>
        </w:rPr>
        <w:t>автоматической пожарной сигнализации</w:t>
      </w:r>
      <w:r w:rsidR="005D2A24">
        <w:rPr>
          <w:i/>
          <w:sz w:val="20"/>
          <w:szCs w:val="20"/>
        </w:rPr>
        <w:t xml:space="preserve"> 858</w:t>
      </w:r>
      <w:r>
        <w:rPr>
          <w:i/>
          <w:sz w:val="20"/>
          <w:szCs w:val="20"/>
        </w:rPr>
        <w:t>/1</w:t>
      </w:r>
      <w:r w:rsidRPr="0022185A">
        <w:rPr>
          <w:i/>
          <w:sz w:val="20"/>
          <w:szCs w:val="20"/>
        </w:rPr>
        <w:t xml:space="preserve">,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Pr="001C24EF">
        <w:rPr>
          <w:i/>
          <w:sz w:val="18"/>
          <w:szCs w:val="18"/>
        </w:rPr>
        <w:t>1)</w:t>
      </w:r>
      <w:r>
        <w:rPr>
          <w:i/>
          <w:sz w:val="18"/>
          <w:szCs w:val="18"/>
        </w:rPr>
        <w:t xml:space="preserve"> </w:t>
      </w:r>
      <w:r w:rsidR="00730FD9">
        <w:rPr>
          <w:i/>
          <w:iCs/>
          <w:sz w:val="16"/>
          <w:szCs w:val="16"/>
        </w:rPr>
        <w:t xml:space="preserve">Прибор приемно-контрольное охранно-пожарный </w:t>
      </w:r>
      <w:proofErr w:type="spellStart"/>
      <w:r w:rsidR="00730FD9">
        <w:rPr>
          <w:i/>
          <w:iCs/>
          <w:sz w:val="16"/>
          <w:szCs w:val="16"/>
        </w:rPr>
        <w:t>взрывозащищинный</w:t>
      </w:r>
      <w:proofErr w:type="spellEnd"/>
      <w:r w:rsidR="00730FD9">
        <w:rPr>
          <w:i/>
          <w:iCs/>
          <w:sz w:val="16"/>
          <w:szCs w:val="16"/>
        </w:rPr>
        <w:t>,(</w:t>
      </w:r>
      <w:proofErr w:type="spellStart"/>
      <w:r w:rsidR="00730FD9">
        <w:rPr>
          <w:i/>
          <w:iCs/>
          <w:sz w:val="16"/>
          <w:szCs w:val="16"/>
          <w:lang w:val="en-US"/>
        </w:rPr>
        <w:t>Exia</w:t>
      </w:r>
      <w:proofErr w:type="spellEnd"/>
      <w:r w:rsidR="00730FD9">
        <w:rPr>
          <w:i/>
          <w:iCs/>
          <w:sz w:val="16"/>
          <w:szCs w:val="16"/>
        </w:rPr>
        <w:t>)</w:t>
      </w:r>
      <w:proofErr w:type="spellStart"/>
      <w:r w:rsidR="00730FD9">
        <w:rPr>
          <w:i/>
          <w:iCs/>
          <w:sz w:val="16"/>
          <w:szCs w:val="16"/>
          <w:lang w:val="en-US"/>
        </w:rPr>
        <w:t>llCX</w:t>
      </w:r>
      <w:proofErr w:type="spellEnd"/>
      <w:r w:rsidR="00730FD9">
        <w:rPr>
          <w:i/>
          <w:iCs/>
          <w:sz w:val="16"/>
          <w:szCs w:val="16"/>
        </w:rPr>
        <w:t>с одним искробезопасным шлейфом,</w:t>
      </w:r>
      <w:r w:rsidR="00730FD9">
        <w:rPr>
          <w:i/>
          <w:iCs/>
          <w:sz w:val="16"/>
          <w:szCs w:val="16"/>
          <w:lang w:val="en-US"/>
        </w:rPr>
        <w:t>IP</w:t>
      </w:r>
      <w:r w:rsidR="00730FD9">
        <w:rPr>
          <w:i/>
          <w:iCs/>
          <w:sz w:val="16"/>
          <w:szCs w:val="16"/>
        </w:rPr>
        <w:t>40питание 220В,50Гц,  с встроенным ре</w:t>
      </w:r>
      <w:r w:rsidR="00444441">
        <w:rPr>
          <w:i/>
          <w:iCs/>
          <w:sz w:val="16"/>
          <w:szCs w:val="16"/>
        </w:rPr>
        <w:t>зервным источником питания =12В, ППК ОП 19-1-13 «Корунд»</w:t>
      </w:r>
      <w:r>
        <w:rPr>
          <w:i/>
          <w:sz w:val="18"/>
          <w:szCs w:val="18"/>
        </w:rPr>
        <w:t xml:space="preserve"> </w:t>
      </w:r>
      <w:r w:rsidR="00444441">
        <w:rPr>
          <w:i/>
          <w:sz w:val="18"/>
          <w:szCs w:val="18"/>
        </w:rPr>
        <w:t>– 2</w:t>
      </w:r>
      <w:r w:rsidRPr="001C24EF">
        <w:rPr>
          <w:i/>
          <w:sz w:val="18"/>
          <w:szCs w:val="18"/>
        </w:rPr>
        <w:t xml:space="preserve"> шт.; 2)</w:t>
      </w:r>
      <w:r w:rsidRPr="001C24EF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</w:t>
      </w:r>
      <w:r w:rsidR="00444441">
        <w:rPr>
          <w:i/>
          <w:iCs/>
          <w:sz w:val="16"/>
          <w:szCs w:val="16"/>
        </w:rPr>
        <w:t>Аккумолятор6,5А/ч</w:t>
      </w:r>
      <w:r w:rsidR="00444441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– 1</w:t>
      </w:r>
      <w:r w:rsidRPr="001C24EF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1C24EF">
        <w:rPr>
          <w:i/>
          <w:iCs/>
          <w:sz w:val="18"/>
          <w:szCs w:val="18"/>
        </w:rPr>
        <w:t>шт</w:t>
      </w:r>
      <w:proofErr w:type="spellEnd"/>
      <w:proofErr w:type="gramEnd"/>
      <w:r w:rsidRPr="001C24EF">
        <w:rPr>
          <w:i/>
          <w:iCs/>
          <w:sz w:val="18"/>
          <w:szCs w:val="18"/>
        </w:rPr>
        <w:t xml:space="preserve">; 3) </w:t>
      </w:r>
      <w:r>
        <w:rPr>
          <w:i/>
          <w:iCs/>
          <w:sz w:val="18"/>
          <w:szCs w:val="18"/>
        </w:rPr>
        <w:t>-</w:t>
      </w:r>
      <w:r w:rsidR="00444441" w:rsidRPr="00444441">
        <w:rPr>
          <w:i/>
          <w:iCs/>
          <w:sz w:val="16"/>
          <w:szCs w:val="16"/>
        </w:rPr>
        <w:t xml:space="preserve"> </w:t>
      </w:r>
      <w:r w:rsidR="00444441">
        <w:rPr>
          <w:i/>
          <w:iCs/>
          <w:sz w:val="16"/>
          <w:szCs w:val="16"/>
        </w:rPr>
        <w:t xml:space="preserve">Прибор приемно-контрольный </w:t>
      </w:r>
      <w:proofErr w:type="spellStart"/>
      <w:r w:rsidR="00444441">
        <w:rPr>
          <w:i/>
          <w:iCs/>
          <w:sz w:val="16"/>
          <w:szCs w:val="16"/>
        </w:rPr>
        <w:t>щхранно</w:t>
      </w:r>
      <w:proofErr w:type="spellEnd"/>
      <w:r w:rsidR="00444441">
        <w:rPr>
          <w:i/>
          <w:iCs/>
          <w:sz w:val="16"/>
          <w:szCs w:val="16"/>
        </w:rPr>
        <w:t xml:space="preserve">-пожарный на 8 </w:t>
      </w:r>
      <w:proofErr w:type="spellStart"/>
      <w:r w:rsidR="00444441">
        <w:rPr>
          <w:i/>
          <w:iCs/>
          <w:sz w:val="16"/>
          <w:szCs w:val="16"/>
        </w:rPr>
        <w:t>шлейфов,ВЭР</w:t>
      </w:r>
      <w:proofErr w:type="spellEnd"/>
      <w:r w:rsidR="00444441">
        <w:rPr>
          <w:i/>
          <w:iCs/>
          <w:sz w:val="16"/>
          <w:szCs w:val="16"/>
        </w:rPr>
        <w:t xml:space="preserve"> С-ПК8-</w:t>
      </w:r>
      <w:r w:rsidR="00444441">
        <w:rPr>
          <w:i/>
          <w:iCs/>
          <w:sz w:val="18"/>
          <w:szCs w:val="18"/>
        </w:rPr>
        <w:t xml:space="preserve"> 1 </w:t>
      </w:r>
      <w:proofErr w:type="spellStart"/>
      <w:r w:rsidR="00444441">
        <w:rPr>
          <w:i/>
          <w:iCs/>
          <w:sz w:val="18"/>
          <w:szCs w:val="18"/>
        </w:rPr>
        <w:t>шт</w:t>
      </w:r>
      <w:proofErr w:type="spellEnd"/>
      <w:r w:rsidR="00444441">
        <w:rPr>
          <w:i/>
          <w:iCs/>
          <w:sz w:val="18"/>
          <w:szCs w:val="18"/>
        </w:rPr>
        <w:t>;</w:t>
      </w:r>
      <w:r w:rsidRPr="001C24EF">
        <w:rPr>
          <w:i/>
          <w:iCs/>
          <w:sz w:val="18"/>
          <w:szCs w:val="18"/>
        </w:rPr>
        <w:t xml:space="preserve"> 4)</w:t>
      </w:r>
      <w:r w:rsidR="00444441" w:rsidRPr="00444441">
        <w:rPr>
          <w:i/>
          <w:iCs/>
          <w:sz w:val="16"/>
          <w:szCs w:val="16"/>
        </w:rPr>
        <w:t xml:space="preserve"> </w:t>
      </w:r>
      <w:r w:rsidR="00444441">
        <w:rPr>
          <w:i/>
          <w:iCs/>
          <w:sz w:val="16"/>
          <w:szCs w:val="16"/>
        </w:rPr>
        <w:t>Аккумолятор4,5А/ч</w:t>
      </w:r>
      <w:r w:rsidR="00161C38">
        <w:rPr>
          <w:i/>
          <w:iCs/>
          <w:sz w:val="18"/>
          <w:szCs w:val="18"/>
        </w:rPr>
        <w:t xml:space="preserve"> 5)</w:t>
      </w:r>
      <w:r w:rsidR="00161C38" w:rsidRPr="00161C38">
        <w:rPr>
          <w:i/>
          <w:iCs/>
          <w:sz w:val="16"/>
          <w:szCs w:val="16"/>
        </w:rPr>
        <w:t xml:space="preserve"> </w:t>
      </w:r>
      <w:proofErr w:type="spellStart"/>
      <w:r w:rsidR="00161C38">
        <w:rPr>
          <w:i/>
          <w:iCs/>
          <w:sz w:val="16"/>
          <w:szCs w:val="16"/>
        </w:rPr>
        <w:t>Извещатель</w:t>
      </w:r>
      <w:proofErr w:type="spellEnd"/>
      <w:r w:rsidR="00161C38">
        <w:rPr>
          <w:i/>
          <w:iCs/>
          <w:sz w:val="16"/>
          <w:szCs w:val="16"/>
        </w:rPr>
        <w:t xml:space="preserve"> пожарный дымовой взрывозащищенный 1</w:t>
      </w:r>
      <w:proofErr w:type="spellStart"/>
      <w:r w:rsidR="00161C38">
        <w:rPr>
          <w:i/>
          <w:iCs/>
          <w:sz w:val="16"/>
          <w:szCs w:val="16"/>
          <w:lang w:val="en-US"/>
        </w:rPr>
        <w:t>Exdiall</w:t>
      </w:r>
      <w:proofErr w:type="spellEnd"/>
      <w:r w:rsidR="00161C38">
        <w:rPr>
          <w:i/>
          <w:iCs/>
          <w:sz w:val="16"/>
          <w:szCs w:val="16"/>
        </w:rPr>
        <w:t>В</w:t>
      </w:r>
      <w:r w:rsidR="00161C38">
        <w:rPr>
          <w:i/>
          <w:iCs/>
          <w:sz w:val="16"/>
          <w:szCs w:val="16"/>
          <w:lang w:val="en-US"/>
        </w:rPr>
        <w:t>T</w:t>
      </w:r>
      <w:r w:rsidR="00161C38" w:rsidRPr="00AD04EB">
        <w:rPr>
          <w:i/>
          <w:iCs/>
          <w:sz w:val="16"/>
          <w:szCs w:val="16"/>
        </w:rPr>
        <w:t>6</w:t>
      </w:r>
      <w:r w:rsidR="00161C38">
        <w:rPr>
          <w:i/>
          <w:iCs/>
          <w:sz w:val="16"/>
          <w:szCs w:val="16"/>
        </w:rPr>
        <w:t xml:space="preserve">,  </w:t>
      </w:r>
      <w:proofErr w:type="spellStart"/>
      <w:r w:rsidR="00161C38">
        <w:rPr>
          <w:i/>
          <w:iCs/>
          <w:sz w:val="16"/>
          <w:szCs w:val="16"/>
          <w:lang w:val="en-US"/>
        </w:rPr>
        <w:t>lP</w:t>
      </w:r>
      <w:proofErr w:type="spellEnd"/>
      <w:r w:rsidR="00161C38" w:rsidRPr="00AD04EB">
        <w:rPr>
          <w:i/>
          <w:iCs/>
          <w:sz w:val="16"/>
          <w:szCs w:val="16"/>
        </w:rPr>
        <w:t>54</w:t>
      </w:r>
      <w:r w:rsidR="00161C38">
        <w:rPr>
          <w:i/>
          <w:iCs/>
          <w:sz w:val="16"/>
          <w:szCs w:val="16"/>
        </w:rPr>
        <w:t xml:space="preserve"> ИП212-1В-Н</w:t>
      </w:r>
      <w:r w:rsidR="00161C38">
        <w:rPr>
          <w:i/>
          <w:iCs/>
          <w:sz w:val="18"/>
          <w:szCs w:val="18"/>
        </w:rPr>
        <w:t xml:space="preserve"> – 4</w:t>
      </w:r>
      <w:r w:rsidRPr="001C24EF">
        <w:rPr>
          <w:i/>
          <w:iCs/>
          <w:sz w:val="18"/>
          <w:szCs w:val="18"/>
        </w:rPr>
        <w:t xml:space="preserve">шт; 6) </w:t>
      </w:r>
      <w:proofErr w:type="spellStart"/>
      <w:r>
        <w:rPr>
          <w:i/>
          <w:iCs/>
          <w:sz w:val="18"/>
          <w:szCs w:val="18"/>
        </w:rPr>
        <w:t>Извещатель</w:t>
      </w:r>
      <w:proofErr w:type="spellEnd"/>
      <w:r>
        <w:rPr>
          <w:i/>
          <w:iCs/>
          <w:sz w:val="18"/>
          <w:szCs w:val="18"/>
        </w:rPr>
        <w:t xml:space="preserve"> автоматический пожарный дымовой ИП-212-3СУ- </w:t>
      </w:r>
      <w:r w:rsidR="00161C38">
        <w:rPr>
          <w:i/>
          <w:iCs/>
          <w:sz w:val="18"/>
          <w:szCs w:val="18"/>
        </w:rPr>
        <w:t xml:space="preserve">4 </w:t>
      </w:r>
      <w:proofErr w:type="spellStart"/>
      <w:proofErr w:type="gramStart"/>
      <w:r w:rsidR="00161C38">
        <w:rPr>
          <w:i/>
          <w:iCs/>
          <w:sz w:val="18"/>
          <w:szCs w:val="18"/>
        </w:rPr>
        <w:t>шт</w:t>
      </w:r>
      <w:proofErr w:type="spellEnd"/>
      <w:proofErr w:type="gramEnd"/>
      <w:r w:rsidR="00161C38">
        <w:rPr>
          <w:i/>
          <w:iCs/>
          <w:sz w:val="18"/>
          <w:szCs w:val="18"/>
        </w:rPr>
        <w:t>; 7)</w:t>
      </w:r>
      <w:r w:rsidR="00161C38" w:rsidRPr="00161C38">
        <w:rPr>
          <w:i/>
          <w:iCs/>
          <w:sz w:val="16"/>
          <w:szCs w:val="16"/>
        </w:rPr>
        <w:t xml:space="preserve"> </w:t>
      </w:r>
      <w:r w:rsidR="00161C38">
        <w:rPr>
          <w:i/>
          <w:iCs/>
          <w:sz w:val="16"/>
          <w:szCs w:val="16"/>
        </w:rPr>
        <w:t xml:space="preserve">Коробка </w:t>
      </w:r>
      <w:proofErr w:type="spellStart"/>
      <w:r w:rsidR="00161C38">
        <w:rPr>
          <w:i/>
          <w:iCs/>
          <w:sz w:val="16"/>
          <w:szCs w:val="16"/>
        </w:rPr>
        <w:t>комутационная</w:t>
      </w:r>
      <w:proofErr w:type="spellEnd"/>
      <w:r w:rsidR="00161C38">
        <w:rPr>
          <w:i/>
          <w:iCs/>
          <w:sz w:val="16"/>
          <w:szCs w:val="16"/>
        </w:rPr>
        <w:t xml:space="preserve"> </w:t>
      </w:r>
      <w:r w:rsidR="00161C38" w:rsidRPr="001C24EF">
        <w:rPr>
          <w:i/>
          <w:iCs/>
          <w:sz w:val="18"/>
          <w:szCs w:val="18"/>
        </w:rPr>
        <w:t xml:space="preserve"> </w:t>
      </w:r>
      <w:r w:rsidR="00161C38">
        <w:rPr>
          <w:i/>
          <w:iCs/>
          <w:sz w:val="18"/>
          <w:szCs w:val="18"/>
        </w:rPr>
        <w:t>КК-8м – 3</w:t>
      </w:r>
      <w:r w:rsidR="00161C38" w:rsidRPr="001C24EF">
        <w:rPr>
          <w:i/>
          <w:iCs/>
          <w:sz w:val="18"/>
          <w:szCs w:val="18"/>
        </w:rPr>
        <w:t xml:space="preserve"> </w:t>
      </w:r>
      <w:proofErr w:type="spellStart"/>
      <w:r w:rsidR="00161C38" w:rsidRPr="001C24EF">
        <w:rPr>
          <w:i/>
          <w:iCs/>
          <w:sz w:val="18"/>
          <w:szCs w:val="18"/>
        </w:rPr>
        <w:t>шт</w:t>
      </w:r>
      <w:proofErr w:type="spellEnd"/>
      <w:r w:rsidR="00161C38" w:rsidRPr="001C24EF">
        <w:rPr>
          <w:i/>
          <w:iCs/>
          <w:sz w:val="18"/>
          <w:szCs w:val="18"/>
        </w:rPr>
        <w:t xml:space="preserve"> </w:t>
      </w:r>
      <w:r w:rsidR="00241DCC">
        <w:rPr>
          <w:i/>
          <w:iCs/>
          <w:sz w:val="18"/>
          <w:szCs w:val="18"/>
        </w:rPr>
        <w:t xml:space="preserve">; </w:t>
      </w:r>
      <w:r w:rsidRPr="001C24EF">
        <w:rPr>
          <w:i/>
          <w:iCs/>
          <w:sz w:val="18"/>
          <w:szCs w:val="18"/>
        </w:rPr>
        <w:t>8)</w:t>
      </w:r>
      <w:r w:rsidR="00161C38" w:rsidRPr="00161C38">
        <w:rPr>
          <w:i/>
          <w:iCs/>
          <w:sz w:val="18"/>
          <w:szCs w:val="18"/>
        </w:rPr>
        <w:t xml:space="preserve"> </w:t>
      </w:r>
      <w:r w:rsidR="00161C38">
        <w:rPr>
          <w:i/>
          <w:iCs/>
          <w:sz w:val="18"/>
          <w:szCs w:val="18"/>
        </w:rPr>
        <w:t xml:space="preserve">Коробка </w:t>
      </w:r>
      <w:proofErr w:type="spellStart"/>
      <w:r w:rsidR="00161C38">
        <w:rPr>
          <w:i/>
          <w:iCs/>
          <w:sz w:val="18"/>
          <w:szCs w:val="18"/>
        </w:rPr>
        <w:t>ответвительная</w:t>
      </w:r>
      <w:proofErr w:type="spellEnd"/>
      <w:r w:rsidR="00161C38">
        <w:rPr>
          <w:i/>
          <w:iCs/>
          <w:sz w:val="18"/>
          <w:szCs w:val="18"/>
        </w:rPr>
        <w:t xml:space="preserve"> </w:t>
      </w:r>
      <w:r w:rsidR="00217479">
        <w:rPr>
          <w:i/>
          <w:iCs/>
          <w:sz w:val="16"/>
          <w:szCs w:val="16"/>
          <w:lang w:val="en-US"/>
        </w:rPr>
        <w:t>IP</w:t>
      </w:r>
      <w:r w:rsidR="00217479" w:rsidRPr="00217479">
        <w:rPr>
          <w:i/>
          <w:iCs/>
          <w:sz w:val="16"/>
          <w:szCs w:val="16"/>
        </w:rPr>
        <w:t>65</w:t>
      </w:r>
      <w:r w:rsidR="00217479">
        <w:rPr>
          <w:i/>
          <w:iCs/>
          <w:sz w:val="16"/>
          <w:szCs w:val="16"/>
        </w:rPr>
        <w:t xml:space="preserve"> </w:t>
      </w:r>
      <w:r w:rsidR="00161C38">
        <w:rPr>
          <w:i/>
          <w:iCs/>
          <w:sz w:val="18"/>
          <w:szCs w:val="18"/>
        </w:rPr>
        <w:t>У409</w:t>
      </w:r>
      <w:r w:rsidR="00217479">
        <w:rPr>
          <w:i/>
          <w:iCs/>
          <w:sz w:val="18"/>
          <w:szCs w:val="18"/>
        </w:rPr>
        <w:t xml:space="preserve">  – 3</w:t>
      </w:r>
      <w:r w:rsidR="00161C38">
        <w:rPr>
          <w:i/>
          <w:iCs/>
          <w:sz w:val="18"/>
          <w:szCs w:val="18"/>
        </w:rPr>
        <w:t>шт</w:t>
      </w:r>
      <w:r w:rsidRPr="001C24EF">
        <w:rPr>
          <w:i/>
          <w:iCs/>
          <w:sz w:val="18"/>
          <w:szCs w:val="18"/>
        </w:rPr>
        <w:t xml:space="preserve"> </w:t>
      </w:r>
      <w:r w:rsidR="00241DCC">
        <w:rPr>
          <w:i/>
          <w:iCs/>
          <w:sz w:val="18"/>
          <w:szCs w:val="18"/>
        </w:rPr>
        <w:t xml:space="preserve">; </w:t>
      </w:r>
      <w:r w:rsidRPr="001C24EF">
        <w:rPr>
          <w:i/>
          <w:iCs/>
          <w:sz w:val="18"/>
          <w:szCs w:val="18"/>
        </w:rPr>
        <w:t xml:space="preserve">9) </w:t>
      </w:r>
      <w:r w:rsidR="00241DCC">
        <w:rPr>
          <w:i/>
          <w:iCs/>
          <w:sz w:val="16"/>
          <w:szCs w:val="16"/>
        </w:rPr>
        <w:t xml:space="preserve">Кабель </w:t>
      </w:r>
      <w:proofErr w:type="spellStart"/>
      <w:r w:rsidR="00241DCC">
        <w:rPr>
          <w:i/>
          <w:iCs/>
          <w:sz w:val="16"/>
          <w:szCs w:val="16"/>
        </w:rPr>
        <w:t>огнестоикий</w:t>
      </w:r>
      <w:proofErr w:type="spellEnd"/>
      <w:r w:rsidR="00241DCC">
        <w:rPr>
          <w:i/>
          <w:iCs/>
          <w:sz w:val="16"/>
          <w:szCs w:val="16"/>
        </w:rPr>
        <w:t xml:space="preserve">, групповой прокладки для систем безопасности и промышленной автоматизации с медными жилами, пониженной горючестью, с низким газо-и </w:t>
      </w:r>
      <w:proofErr w:type="spellStart"/>
      <w:r w:rsidR="00241DCC">
        <w:rPr>
          <w:i/>
          <w:iCs/>
          <w:sz w:val="16"/>
          <w:szCs w:val="16"/>
        </w:rPr>
        <w:t>дымовыдиление</w:t>
      </w:r>
      <w:proofErr w:type="gramStart"/>
      <w:r w:rsidR="00241DCC">
        <w:rPr>
          <w:i/>
          <w:iCs/>
          <w:sz w:val="16"/>
          <w:szCs w:val="16"/>
        </w:rPr>
        <w:t>м</w:t>
      </w:r>
      <w:proofErr w:type="spellEnd"/>
      <w:r w:rsidR="00241DCC">
        <w:rPr>
          <w:i/>
          <w:iCs/>
          <w:sz w:val="16"/>
          <w:szCs w:val="16"/>
        </w:rPr>
        <w:t>(</w:t>
      </w:r>
      <w:proofErr w:type="gramEnd"/>
      <w:r w:rsidR="00241DCC">
        <w:rPr>
          <w:i/>
          <w:iCs/>
          <w:sz w:val="16"/>
          <w:szCs w:val="16"/>
        </w:rPr>
        <w:t xml:space="preserve">оболочка оранжевого цвета), сеч. 1х2х0.8 мм ТУ16.К99-037-2009 КСБ </w:t>
      </w:r>
      <w:proofErr w:type="spellStart"/>
      <w:r w:rsidR="00241DCC">
        <w:rPr>
          <w:i/>
          <w:iCs/>
          <w:sz w:val="16"/>
          <w:szCs w:val="16"/>
        </w:rPr>
        <w:t>нг</w:t>
      </w:r>
      <w:proofErr w:type="spellEnd"/>
      <w:r w:rsidR="00241DCC">
        <w:rPr>
          <w:i/>
          <w:iCs/>
          <w:sz w:val="16"/>
          <w:szCs w:val="16"/>
        </w:rPr>
        <w:t>(А)</w:t>
      </w:r>
      <w:r w:rsidR="00241DCC">
        <w:rPr>
          <w:i/>
          <w:iCs/>
          <w:sz w:val="16"/>
          <w:szCs w:val="16"/>
          <w:lang w:val="en-US"/>
        </w:rPr>
        <w:t>FRLS</w:t>
      </w:r>
      <w:r w:rsidR="00241DCC">
        <w:rPr>
          <w:i/>
          <w:iCs/>
          <w:sz w:val="16"/>
          <w:szCs w:val="16"/>
        </w:rPr>
        <w:t xml:space="preserve"> -40м;</w:t>
      </w:r>
      <w:r w:rsidRPr="001C24EF">
        <w:rPr>
          <w:i/>
          <w:iCs/>
          <w:sz w:val="18"/>
          <w:szCs w:val="18"/>
        </w:rPr>
        <w:t>10)</w:t>
      </w:r>
      <w:r w:rsidR="00241DCC">
        <w:rPr>
          <w:i/>
          <w:iCs/>
          <w:sz w:val="18"/>
          <w:szCs w:val="18"/>
        </w:rPr>
        <w:t xml:space="preserve"> </w:t>
      </w:r>
      <w:r w:rsidR="00217479">
        <w:rPr>
          <w:i/>
          <w:iCs/>
          <w:sz w:val="18"/>
          <w:szCs w:val="18"/>
        </w:rPr>
        <w:t xml:space="preserve"> </w:t>
      </w:r>
      <w:r w:rsidR="00241DCC">
        <w:rPr>
          <w:i/>
          <w:iCs/>
          <w:sz w:val="16"/>
          <w:szCs w:val="16"/>
        </w:rPr>
        <w:t>То же, но бронированный</w:t>
      </w:r>
      <w:r w:rsidR="00241DCC">
        <w:rPr>
          <w:i/>
          <w:iCs/>
          <w:sz w:val="18"/>
          <w:szCs w:val="18"/>
        </w:rPr>
        <w:t xml:space="preserve">  </w:t>
      </w:r>
      <w:proofErr w:type="spellStart"/>
      <w:r w:rsidR="00241DCC">
        <w:rPr>
          <w:i/>
          <w:iCs/>
          <w:sz w:val="16"/>
          <w:szCs w:val="16"/>
        </w:rPr>
        <w:t>нг</w:t>
      </w:r>
      <w:proofErr w:type="spellEnd"/>
      <w:r w:rsidR="00241DCC">
        <w:rPr>
          <w:i/>
          <w:iCs/>
          <w:sz w:val="16"/>
          <w:szCs w:val="16"/>
        </w:rPr>
        <w:t>(А)</w:t>
      </w:r>
      <w:r w:rsidR="00241DCC">
        <w:rPr>
          <w:i/>
          <w:iCs/>
          <w:sz w:val="16"/>
          <w:szCs w:val="16"/>
          <w:lang w:val="en-US"/>
        </w:rPr>
        <w:t>FRLS</w:t>
      </w:r>
      <w:r w:rsidR="00241DCC">
        <w:rPr>
          <w:i/>
          <w:iCs/>
          <w:sz w:val="18"/>
          <w:szCs w:val="18"/>
        </w:rPr>
        <w:t xml:space="preserve">  -50 м;</w:t>
      </w:r>
      <w:r w:rsidR="00217479">
        <w:rPr>
          <w:i/>
          <w:iCs/>
          <w:sz w:val="18"/>
          <w:szCs w:val="18"/>
        </w:rPr>
        <w:t>11)</w:t>
      </w:r>
      <w:r w:rsidR="00241DCC">
        <w:rPr>
          <w:i/>
          <w:iCs/>
          <w:sz w:val="18"/>
          <w:szCs w:val="18"/>
        </w:rPr>
        <w:t xml:space="preserve"> </w:t>
      </w:r>
      <w:r w:rsidR="00241DCC">
        <w:rPr>
          <w:i/>
          <w:iCs/>
          <w:sz w:val="16"/>
          <w:szCs w:val="16"/>
        </w:rPr>
        <w:t xml:space="preserve">Кабель </w:t>
      </w:r>
      <w:proofErr w:type="spellStart"/>
      <w:r w:rsidR="00241DCC">
        <w:rPr>
          <w:i/>
          <w:iCs/>
          <w:sz w:val="16"/>
          <w:szCs w:val="16"/>
        </w:rPr>
        <w:t>огнестоикий</w:t>
      </w:r>
      <w:proofErr w:type="spellEnd"/>
      <w:r w:rsidR="00241DCC">
        <w:rPr>
          <w:i/>
          <w:iCs/>
          <w:sz w:val="16"/>
          <w:szCs w:val="16"/>
        </w:rPr>
        <w:t xml:space="preserve">, групповой прокладки для систем безопасности и промышленной автоматизации с медными жилами, пониженной горючестью, с низким газо-и </w:t>
      </w:r>
      <w:proofErr w:type="spellStart"/>
      <w:r w:rsidR="00241DCC">
        <w:rPr>
          <w:i/>
          <w:iCs/>
          <w:sz w:val="16"/>
          <w:szCs w:val="16"/>
        </w:rPr>
        <w:t>дымовыдиление</w:t>
      </w:r>
      <w:proofErr w:type="gramStart"/>
      <w:r w:rsidR="00241DCC">
        <w:rPr>
          <w:i/>
          <w:iCs/>
          <w:sz w:val="16"/>
          <w:szCs w:val="16"/>
        </w:rPr>
        <w:t>м</w:t>
      </w:r>
      <w:proofErr w:type="spellEnd"/>
      <w:r w:rsidR="00241DCC">
        <w:rPr>
          <w:i/>
          <w:iCs/>
          <w:sz w:val="16"/>
          <w:szCs w:val="16"/>
        </w:rPr>
        <w:t>(</w:t>
      </w:r>
      <w:proofErr w:type="gramEnd"/>
      <w:r w:rsidR="00241DCC">
        <w:rPr>
          <w:i/>
          <w:iCs/>
          <w:sz w:val="16"/>
          <w:szCs w:val="16"/>
        </w:rPr>
        <w:t xml:space="preserve">оболочка черного цвета), сеч. 1х2х0.8 мм </w:t>
      </w:r>
      <w:r w:rsidR="00241DCC">
        <w:rPr>
          <w:i/>
          <w:iCs/>
          <w:sz w:val="18"/>
          <w:szCs w:val="18"/>
        </w:rPr>
        <w:t xml:space="preserve"> </w:t>
      </w:r>
      <w:proofErr w:type="spellStart"/>
      <w:r w:rsidR="00241DCC">
        <w:rPr>
          <w:i/>
          <w:iCs/>
          <w:sz w:val="16"/>
          <w:szCs w:val="16"/>
        </w:rPr>
        <w:t>нг</w:t>
      </w:r>
      <w:proofErr w:type="spellEnd"/>
      <w:r w:rsidR="00241DCC">
        <w:rPr>
          <w:i/>
          <w:iCs/>
          <w:sz w:val="16"/>
          <w:szCs w:val="16"/>
        </w:rPr>
        <w:t>(А)</w:t>
      </w:r>
      <w:r w:rsidR="00241DCC">
        <w:rPr>
          <w:i/>
          <w:iCs/>
          <w:sz w:val="16"/>
          <w:szCs w:val="16"/>
          <w:lang w:val="en-US"/>
        </w:rPr>
        <w:t>FRLS</w:t>
      </w:r>
      <w:r w:rsidR="00241DCC" w:rsidRPr="001C24EF">
        <w:rPr>
          <w:i/>
          <w:iCs/>
          <w:sz w:val="18"/>
          <w:szCs w:val="18"/>
        </w:rPr>
        <w:t xml:space="preserve"> </w:t>
      </w:r>
      <w:r w:rsidR="00241DCC">
        <w:rPr>
          <w:i/>
          <w:iCs/>
          <w:sz w:val="18"/>
          <w:szCs w:val="18"/>
        </w:rPr>
        <w:t>-100 м;</w:t>
      </w:r>
      <w:r w:rsidRPr="001C24EF">
        <w:rPr>
          <w:i/>
          <w:iCs/>
          <w:sz w:val="18"/>
          <w:szCs w:val="18"/>
        </w:rPr>
        <w:t xml:space="preserve">12) </w:t>
      </w:r>
      <w:r w:rsidR="00241DCC">
        <w:rPr>
          <w:i/>
          <w:iCs/>
          <w:sz w:val="16"/>
          <w:szCs w:val="16"/>
        </w:rPr>
        <w:t xml:space="preserve">Дюбель с </w:t>
      </w:r>
      <w:proofErr w:type="spellStart"/>
      <w:r w:rsidR="00241DCC">
        <w:rPr>
          <w:i/>
          <w:iCs/>
          <w:sz w:val="16"/>
          <w:szCs w:val="16"/>
        </w:rPr>
        <w:t>саморезом</w:t>
      </w:r>
      <w:proofErr w:type="spellEnd"/>
      <w:r w:rsidR="00241DCC">
        <w:rPr>
          <w:i/>
          <w:iCs/>
          <w:sz w:val="16"/>
          <w:szCs w:val="16"/>
        </w:rPr>
        <w:t xml:space="preserve"> 5х40 мм</w:t>
      </w:r>
      <w:r w:rsidR="00350AED">
        <w:rPr>
          <w:i/>
          <w:iCs/>
          <w:sz w:val="16"/>
          <w:szCs w:val="16"/>
        </w:rPr>
        <w:t xml:space="preserve"> П-10-2.0кг</w:t>
      </w:r>
      <w:r w:rsidR="00241DCC">
        <w:rPr>
          <w:i/>
          <w:iCs/>
          <w:sz w:val="18"/>
          <w:szCs w:val="18"/>
        </w:rPr>
        <w:t xml:space="preserve">; </w:t>
      </w:r>
      <w:r w:rsidR="00350AED">
        <w:rPr>
          <w:i/>
          <w:iCs/>
          <w:sz w:val="18"/>
          <w:szCs w:val="18"/>
        </w:rPr>
        <w:t xml:space="preserve">13) </w:t>
      </w:r>
      <w:proofErr w:type="spellStart"/>
      <w:r w:rsidR="00350AED">
        <w:rPr>
          <w:i/>
          <w:iCs/>
          <w:sz w:val="16"/>
          <w:szCs w:val="16"/>
        </w:rPr>
        <w:t>Мрнтажная</w:t>
      </w:r>
      <w:proofErr w:type="spellEnd"/>
      <w:r w:rsidR="00350AED">
        <w:rPr>
          <w:i/>
          <w:iCs/>
          <w:sz w:val="16"/>
          <w:szCs w:val="16"/>
        </w:rPr>
        <w:t xml:space="preserve"> полоска-80шт.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proofErr w:type="spellStart"/>
      <w:r w:rsidR="00D10DC7">
        <w:rPr>
          <w:rFonts w:ascii="Times New Roman" w:hAnsi="Times New Roman"/>
          <w:b/>
          <w:bCs/>
          <w:i/>
          <w:iCs/>
        </w:rPr>
        <w:t>Перекристализация</w:t>
      </w:r>
      <w:proofErr w:type="spellEnd"/>
      <w:r w:rsidR="00D10DC7">
        <w:rPr>
          <w:rFonts w:ascii="Times New Roman" w:hAnsi="Times New Roman"/>
          <w:b/>
          <w:bCs/>
          <w:i/>
          <w:iCs/>
        </w:rPr>
        <w:t xml:space="preserve"> и получение влажного продукта. Силовое электрооборудование.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97405">
        <w:rPr>
          <w:rFonts w:ascii="Times New Roman" w:hAnsi="Times New Roman"/>
          <w:bCs/>
          <w:sz w:val="20"/>
          <w:szCs w:val="20"/>
          <w:lang w:eastAsia="ru-RU"/>
        </w:rPr>
        <w:t>А-16947-2227-РД-ЭМ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5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>6. Остающиеся недоделки, не препятствующие комплексному опробованию, и сроки их устранения перечислены в приложение 3 (форма 4).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7. Ведомость смонтированного электрооборудования приведена в приложении 4 (Форма 5).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8. Заключение: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8.1 Электромонтажные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8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8.2. Настоящий акт является основанием для: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>а) организации работы комиссии о приемке оборудовани</w:t>
      </w:r>
      <w:r>
        <w:rPr>
          <w:rFonts w:ascii="Times New Roman" w:hAnsi="Times New Roman"/>
          <w:b/>
          <w:sz w:val="20"/>
          <w:szCs w:val="20"/>
          <w:u w:val="single"/>
        </w:rPr>
        <w:t>я после пусконаладочных работ</w:t>
      </w:r>
      <w:r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D9627B">
        <w:rPr>
          <w:rFonts w:ascii="Times New Roman" w:hAnsi="Times New Roman"/>
          <w:sz w:val="20"/>
          <w:szCs w:val="20"/>
        </w:rPr>
        <w:t>б) непосредственной передачи электроустановки заказчику (генподрядчику) в эксплуатацию.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D10DC7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D10DC7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 </w:t>
            </w:r>
            <w:bookmarkStart w:id="0" w:name="_GoBack"/>
            <w:bookmarkEnd w:id="0"/>
            <w:r w:rsidR="001F1484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90E26"/>
    <w:rsid w:val="00161C38"/>
    <w:rsid w:val="001F1484"/>
    <w:rsid w:val="00217479"/>
    <w:rsid w:val="00241DCC"/>
    <w:rsid w:val="00350AED"/>
    <w:rsid w:val="004211A4"/>
    <w:rsid w:val="00444441"/>
    <w:rsid w:val="00473E9E"/>
    <w:rsid w:val="004858C0"/>
    <w:rsid w:val="0051636B"/>
    <w:rsid w:val="00575317"/>
    <w:rsid w:val="005D2A24"/>
    <w:rsid w:val="00730FD9"/>
    <w:rsid w:val="00797405"/>
    <w:rsid w:val="009216C0"/>
    <w:rsid w:val="00D10DC7"/>
    <w:rsid w:val="00E14CE5"/>
    <w:rsid w:val="00E4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1667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sung\AppData\Roaming\Microsoft\Word\803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166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14</cp:revision>
  <dcterms:created xsi:type="dcterms:W3CDTF">2019-12-10T04:52:00Z</dcterms:created>
  <dcterms:modified xsi:type="dcterms:W3CDTF">2020-03-10T02:39:00Z</dcterms:modified>
</cp:coreProperties>
</file>