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   </w:t>
      </w:r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5D1872">
        <w:rPr>
          <w:rFonts w:ascii="Times New Roman" w:hAnsi="Times New Roman" w:cs="Times New Roman"/>
          <w:bCs/>
          <w:u w:val="single"/>
        </w:rPr>
        <w:t>21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5D1872">
        <w:rPr>
          <w:rFonts w:ascii="Times New Roman" w:hAnsi="Times New Roman" w:cs="Times New Roman"/>
          <w:bCs/>
          <w:u w:val="single"/>
        </w:rPr>
        <w:t>сентября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02BF9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а ООО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AA5311" w:rsidP="007D1838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/>
                <w:bCs/>
                <w:i/>
                <w:iCs/>
              </w:rPr>
              <w:t>Перекристализация</w:t>
            </w:r>
            <w:proofErr w:type="spellEnd"/>
            <w:r>
              <w:rPr>
                <w:rFonts w:ascii="Times New Roman" w:hAnsi="Times New Roman"/>
                <w:bCs/>
                <w:i/>
                <w:iCs/>
              </w:rPr>
              <w:t xml:space="preserve"> и получение влажного продукта.  Здания 2227-Д-ЭМ </w:t>
            </w:r>
            <w:bookmarkStart w:id="0" w:name="_GoBack"/>
            <w:bookmarkEnd w:id="0"/>
            <w:r w:rsidR="005D1872">
              <w:rPr>
                <w:rFonts w:ascii="Times New Roman" w:hAnsi="Times New Roman"/>
                <w:bCs/>
                <w:i/>
                <w:iCs/>
              </w:rPr>
              <w:t>(Силовое электрооборудование</w:t>
            </w:r>
            <w:r w:rsidR="00302BF9" w:rsidRPr="00F329E3">
              <w:rPr>
                <w:rFonts w:ascii="Times New Roman" w:hAnsi="Times New Roman"/>
                <w:bCs/>
                <w:i/>
                <w:iCs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5D187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</w:t>
            </w:r>
            <w:r w:rsidR="005D1872">
              <w:rPr>
                <w:rFonts w:ascii="Times New Roman" w:hAnsi="Times New Roman" w:cs="Times New Roman"/>
                <w:bCs/>
                <w:u w:val="single"/>
              </w:rPr>
              <w:t>1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>6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5D1872">
              <w:rPr>
                <w:rFonts w:ascii="Times New Roman" w:hAnsi="Times New Roman" w:cs="Times New Roman"/>
                <w:bCs/>
                <w:u w:val="single"/>
              </w:rPr>
              <w:t>сентября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5D187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5D1872">
              <w:rPr>
                <w:rFonts w:ascii="Times New Roman" w:hAnsi="Times New Roman" w:cs="Times New Roman"/>
                <w:bCs/>
                <w:u w:val="single"/>
              </w:rPr>
              <w:t>21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5D1872">
              <w:rPr>
                <w:rFonts w:ascii="Times New Roman" w:hAnsi="Times New Roman" w:cs="Times New Roman"/>
                <w:bCs/>
                <w:u w:val="single"/>
              </w:rPr>
              <w:t>сентя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>бря</w:t>
            </w:r>
            <w:r w:rsidR="00325330"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сигнализации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Технические средства сигнализации,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5D1872">
        <w:rPr>
          <w:rFonts w:ascii="Times New Roman" w:hAnsi="Times New Roman" w:cs="Times New Roman"/>
          <w:bCs/>
          <w:u w:val="single"/>
        </w:rPr>
        <w:t>21</w:t>
      </w:r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5D1872">
        <w:rPr>
          <w:rFonts w:ascii="Times New Roman" w:hAnsi="Times New Roman" w:cs="Times New Roman"/>
          <w:bCs/>
          <w:u w:val="single"/>
        </w:rPr>
        <w:t>сентября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     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2533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5D187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E720D"/>
    <w:rsid w:val="00A338A7"/>
    <w:rsid w:val="00A91F18"/>
    <w:rsid w:val="00AA5311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user</cp:lastModifiedBy>
  <cp:revision>18</cp:revision>
  <dcterms:created xsi:type="dcterms:W3CDTF">2016-03-16T12:43:00Z</dcterms:created>
  <dcterms:modified xsi:type="dcterms:W3CDTF">2020-03-10T02:53:00Z</dcterms:modified>
</cp:coreProperties>
</file>