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[1 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Уважаемы члены государственной </w:t>
      </w:r>
      <w:r>
        <w:rPr/>
        <w:t xml:space="preserve">экзаменационной комиссии → </w:t>
      </w:r>
    </w:p>
    <w:p>
      <w:pPr>
        <w:pStyle w:val="Normal"/>
        <w:bidi w:val="0"/>
        <w:jc w:val="left"/>
        <w:rPr/>
      </w:pPr>
      <w:r>
        <w:rPr/>
        <w:t>[2слайд]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Вероятность развития </w:t>
      </w:r>
      <w:r>
        <w:rPr>
          <w:rFonts w:ascii="Liberation Sans" w:hAnsi="Liberation Sans"/>
        </w:rPr>
        <w:t xml:space="preserve">заболевания в </w:t>
      </w:r>
      <w:r>
        <w:rPr>
          <w:rFonts w:ascii="Liberation Sans" w:hAnsi="Liberation Sans"/>
        </w:rPr>
        <w:t>: гетерозигот</w:t>
      </w:r>
      <w:r>
        <w:rPr>
          <w:rFonts w:ascii="Liberation Sans" w:hAnsi="Liberation Sans"/>
        </w:rPr>
        <w:t>ном виде</w:t>
      </w:r>
      <w:r>
        <w:rPr>
          <w:rFonts w:ascii="Liberation Sans" w:hAnsi="Liberation Sans"/>
        </w:rPr>
        <w:t xml:space="preserve"> = 1:500, </w:t>
      </w:r>
      <w:r>
        <w:rPr>
          <w:rFonts w:ascii="Liberation Sans" w:hAnsi="Liberation Sans"/>
        </w:rPr>
        <w:t xml:space="preserve">в </w:t>
      </w:r>
      <w:r>
        <w:rPr>
          <w:rFonts w:ascii="Liberation Sans" w:hAnsi="Liberation Sans"/>
        </w:rPr>
        <w:t>гомозигот</w:t>
      </w:r>
      <w:r>
        <w:rPr>
          <w:rFonts w:ascii="Liberation Sans" w:hAnsi="Liberation Sans"/>
        </w:rPr>
        <w:t>ном</w:t>
      </w:r>
      <w:r>
        <w:rPr>
          <w:rFonts w:ascii="Liberation Sans" w:hAnsi="Liberation Sans"/>
        </w:rPr>
        <w:t xml:space="preserve"> = 1:1 000 000.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По оценкам, в 5% случаев развития инфаркта миокарда </w:t>
      </w:r>
      <w:r>
        <w:rPr/>
        <w:t>(ИМ) у пациентов моложе 60 лет и в 20% у пациентов моложе 45 лет связаны с семейной гиперхолестеринемией.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У мужчин с семейной гиперхолестеринемией вероятность </w:t>
      </w:r>
      <w:r>
        <w:rPr/>
        <w:t>развития ишемической болезни сердца к 50 годам составляет 50%, а у женщин вероятность развития ишемической болезни сердца к 60 годам составляет 30%.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Гомозиготная форма семейной гиперхолестеринемии, хотя и </w:t>
      </w:r>
      <w:r>
        <w:rPr/>
        <w:t xml:space="preserve">встречается редко, является особенно разрушительной. У пациентов с гомозиготной формой семейной гиперхолестеринемии атеросклероз развивается в детстве, а ишемическая болезнь сердца может проявиться в возрасте до 20 лет.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[3 слайд]</w:t>
      </w:r>
    </w:p>
    <w:p>
      <w:pPr>
        <w:pStyle w:val="LTNotizen"/>
        <w:bidi w:val="0"/>
        <w:ind w:left="0" w:right="0" w:hanging="0"/>
        <w:jc w:val="left"/>
        <w:rPr/>
      </w:pPr>
      <w:r>
        <w:rPr>
          <w:rFonts w:ascii="Liberation Sans" w:hAnsi="Liberation Sans"/>
        </w:rPr>
        <w:t>Целью работы было ...</w:t>
      </w:r>
    </w:p>
    <w:p>
      <w:pPr>
        <w:pStyle w:val="LTNotizen"/>
        <w:bidi w:val="0"/>
        <w:ind w:left="0" w:right="0" w:hanging="0"/>
        <w:jc w:val="left"/>
        <w:rPr/>
      </w:pPr>
      <w:r>
        <w:rPr>
          <w:rFonts w:ascii="Liberation Sans" w:hAnsi="Liberation Sans"/>
        </w:rPr>
        <w:t xml:space="preserve">В соответствии с заданной целью были </w:t>
      </w:r>
      <w:r>
        <w:rPr>
          <w:rFonts w:ascii="Liberation Sans" w:hAnsi="Liberation Sans"/>
        </w:rPr>
        <w:t>сформулированы</w:t>
      </w:r>
      <w:r>
        <w:rPr>
          <w:rFonts w:ascii="Liberation Sans" w:hAnsi="Liberation Sans"/>
        </w:rPr>
        <w:t xml:space="preserve"> следующие задачи: </w:t>
      </w:r>
    </w:p>
    <w:p>
      <w:pPr>
        <w:pStyle w:val="LTNotizen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[4 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при этом явных отличий в списках генов не </w:t>
      </w:r>
      <w:r>
        <w:rPr/>
        <w:t>присутсвовало, а наиболее значимие гены были идентичны.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[5 слайд]</w:t>
      </w:r>
    </w:p>
    <w:p>
      <w:pPr>
        <w:pStyle w:val="LTNotizen"/>
        <w:bidi w:val="0"/>
        <w:ind w:left="340" w:right="0" w:hanging="340"/>
        <w:jc w:val="left"/>
        <w:rPr>
          <w:sz w:val="28"/>
        </w:rPr>
      </w:pPr>
      <w:r>
        <w:rPr>
          <w:rFonts w:ascii="Liberation Sans" w:hAnsi="Liberation Sans"/>
          <w:sz w:val="28"/>
        </w:rPr>
        <w:t>Список 150 наиболее значимых генов человека был загружен через интерфейс Gene Ontology для поиска значимых категорий генных онтологий для этой группы генов. В качестве референсного генома был выбран геном человека. Из списка генов все идентификаторы были распознаны. Д</w:t>
      </w:r>
      <w:r>
        <w:rPr>
          <w:sz w:val="28"/>
        </w:rPr>
        <w:t xml:space="preserve">ля представления наиболее информативных результатов Было выполнено три аналогичных анализа для разных групп генных онтологий </w:t>
      </w:r>
    </w:p>
    <w:p>
      <w:pPr>
        <w:pStyle w:val="LTNotizen"/>
        <w:bidi w:val="0"/>
        <w:ind w:left="340" w:right="0" w:hanging="340"/>
        <w:jc w:val="left"/>
        <w:rPr>
          <w:sz w:val="20"/>
          <w:szCs w:val="20"/>
        </w:rPr>
      </w:pPr>
      <w:r>
        <w:rPr>
          <w:sz w:val="20"/>
          <w:szCs w:val="20"/>
        </w:rPr>
        <w:t>для биологических процессов,  для молекулярных функций и для клеточных компартментов. Построены таблицы категорий генных онтологий (табл. 2-4).</w:t>
      </w:r>
    </w:p>
    <w:p>
      <w:pPr>
        <w:pStyle w:val="LTNotizen"/>
        <w:bidi w:val="0"/>
        <w:ind w:left="340" w:right="0" w:hanging="340"/>
        <w:jc w:val="left"/>
        <w:rPr>
          <w:sz w:val="28"/>
        </w:rPr>
      </w:pPr>
      <w:r>
        <w:rPr/>
      </w:r>
    </w:p>
    <w:p>
      <w:pPr>
        <w:pStyle w:val="LTNotizen"/>
        <w:bidi w:val="0"/>
        <w:ind w:left="340" w:right="0" w:hanging="340"/>
        <w:jc w:val="left"/>
        <w:rPr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К самым значимым категориям для данного списка генов можно отнести следующие </w:t>
      </w:r>
      <w:r>
        <w:rPr>
          <w:sz w:val="20"/>
          <w:szCs w:val="20"/>
        </w:rPr>
        <w:t>онтологии:</w:t>
      </w:r>
    </w:p>
    <w:p>
      <w:pPr>
        <w:pStyle w:val="LTNotizen"/>
        <w:bidi w:val="0"/>
        <w:ind w:left="340" w:right="0" w:hanging="34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Liberation Sans" w:hAnsi="Liberation Sans"/>
          <w:sz w:val="20"/>
          <w:szCs w:val="20"/>
        </w:rPr>
        <w:t xml:space="preserve">1 Для группы категорий онтологий биологических процессов – </w:t>
      </w:r>
      <w:r>
        <w:rPr>
          <w:sz w:val="20"/>
          <w:szCs w:val="20"/>
        </w:rPr>
        <w:t xml:space="preserve">внутриорганизменная ответная реакция на различного рода вещества и стимулы, процессы сигнализации и коммуникации клеток, транспорт липидов.    </w:t>
      </w:r>
    </w:p>
    <w:p>
      <w:pPr>
        <w:pStyle w:val="LTNotizen"/>
        <w:bidi w:val="0"/>
        <w:ind w:left="340" w:right="0" w:hanging="34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Liberation Sans" w:hAnsi="Liberation Sans"/>
          <w:sz w:val="20"/>
          <w:szCs w:val="20"/>
        </w:rPr>
        <w:t xml:space="preserve">2 Для клеточных компартментов – внутри- и внеклеточное пространство и </w:t>
      </w:r>
      <w:r>
        <w:rPr>
          <w:sz w:val="20"/>
          <w:szCs w:val="20"/>
        </w:rPr>
        <w:t xml:space="preserve">мембранные комплексы.    </w:t>
      </w:r>
    </w:p>
    <w:p>
      <w:pPr>
        <w:pStyle w:val="LTNotizen"/>
        <w:bidi w:val="0"/>
        <w:ind w:left="340" w:right="0" w:hanging="34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Liberation Sans" w:hAnsi="Liberation Sans"/>
          <w:sz w:val="20"/>
          <w:szCs w:val="20"/>
        </w:rPr>
        <w:t xml:space="preserve">3 Для молекулярных функций – связывание макромолекул: белков, </w:t>
      </w:r>
      <w:r>
        <w:rPr>
          <w:sz w:val="20"/>
          <w:szCs w:val="20"/>
        </w:rPr>
        <w:t>ферментов, липидов, сигнальных молекул.</w:t>
      </w:r>
    </w:p>
    <w:p>
      <w:pPr>
        <w:pStyle w:val="LTNotizen"/>
        <w:bidi w:val="0"/>
        <w:ind w:left="340" w:right="0" w:hanging="340"/>
        <w:jc w:val="left"/>
        <w:rPr>
          <w:sz w:val="28"/>
        </w:rPr>
      </w:pPr>
      <w:r>
        <w:rPr>
          <w:rFonts w:ascii="Liberation Sans" w:hAnsi="Liberation Sans"/>
          <w:sz w:val="28"/>
        </w:rPr>
        <w:t xml:space="preserve">На основе проведенного анализа, можно отметить связь развития семейной </w:t>
      </w:r>
      <w:r>
        <w:rPr>
          <w:sz w:val="28"/>
        </w:rPr>
        <w:t>гиперхолестеринемии с нарушением транспорта липидов, возникающих при синтезе молекул переносчиков холестерина, непосредственно во время их транспортировки и связывании с клеточными рецепторами.</w:t>
      </w:r>
    </w:p>
    <w:p>
      <w:pPr>
        <w:pStyle w:val="LTNotizen"/>
        <w:bidi w:val="0"/>
        <w:ind w:left="340" w:right="0" w:hanging="340"/>
        <w:jc w:val="left"/>
        <w:rPr>
          <w:sz w:val="28"/>
        </w:rPr>
      </w:pPr>
      <w:r>
        <w:rPr>
          <w:rFonts w:ascii="Liberation Sans" w:hAnsi="Liberation Sans"/>
          <w:sz w:val="28"/>
        </w:rPr>
        <w:t xml:space="preserve">Дополнительно, для визуализации генных онтологий был использован онлайн - инструмент </w:t>
      </w:r>
      <w:r>
        <w:rPr>
          <w:sz w:val="28"/>
        </w:rPr>
        <w:t>GOST (http://biit.cs.ut.ee/gprofiler/gost). Тот же список генов был загружен через интерфейс инструмента. На рисунке 3 слайда  представлен график поточечных значений категорий генных онтологий генов СГХС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[6 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При реконструировании генной сети всех 1620 </w:t>
      </w:r>
      <w:r>
        <w:rPr/>
        <w:t>генов, было распознано 1543 гена. Полученная сеть получилась слишком громоздкая и неподдающаяся адекватному анализу, из-за чего было принято решение, для реконструирования модели генной сети взять 150 генов, наиболее тесно связанных с семейной гиперхолестеринемией.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На рисунке №15 представлена генная сеть генов </w:t>
      </w:r>
      <w:r>
        <w:rPr/>
        <w:t xml:space="preserve">СГХС, реконструированная с помощью STRING-DB. Все гены были распознаны. Сеть плотно связная межу собой.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[7 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На рисунке можно видеть, что одними из </w:t>
      </w:r>
      <w:r>
        <w:rPr/>
        <w:t xml:space="preserve">центральных генов являются гены LDLR, APOB и PCSK, по которым был проведен детальный анализ </w:t>
      </w:r>
    </w:p>
    <w:p>
      <w:pPr>
        <w:pStyle w:val="Normal"/>
        <w:bidi w:val="0"/>
        <w:jc w:val="left"/>
        <w:rPr/>
      </w:pPr>
      <w:r>
        <w:rPr/>
        <w:t>[8 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Рисунок бл взять с открытой онлайн базы данных </w:t>
      </w:r>
      <w:r>
        <w:rPr/>
        <w:t>Protein Data Bank.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Рецептор расположен на поверхности клеток </w:t>
      </w:r>
      <w:r>
        <w:rPr/>
        <w:t>многих тканей.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С геном ассоциированы такие заболевания как </w:t>
      </w:r>
      <w:r>
        <w:rPr/>
        <w:t>гиперлипидемия и семейная гиперхолестеринемия</w:t>
      </w:r>
    </w:p>
    <w:p>
      <w:pPr>
        <w:pStyle w:val="Normal"/>
        <w:bidi w:val="0"/>
        <w:jc w:val="left"/>
        <w:rPr/>
      </w:pPr>
      <w:r>
        <w:rPr/>
        <w:t>[9 слайд]</w:t>
      </w:r>
    </w:p>
    <w:p>
      <w:pPr>
        <w:pStyle w:val="LTNotizen"/>
        <w:bidi w:val="0"/>
        <w:ind w:left="340" w:right="0" w:hanging="340"/>
        <w:jc w:val="left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 xml:space="preserve">Этот генный продукт является основным аполипопротеином хиломикронов и липопротеинов низкой плотности (ЛПНП), а также лигандом для </w:t>
      </w:r>
      <w:r>
        <w:rPr>
          <w:rFonts w:ascii="TimesNewRoman" w:hAnsi="TimesNewRoman"/>
          <w:color w:val="000000"/>
        </w:rPr>
        <w:t>их</w:t>
      </w:r>
      <w:r>
        <w:rPr>
          <w:rFonts w:ascii="TimesNewRoman" w:hAnsi="TimesNewRoman"/>
          <w:color w:val="000000"/>
        </w:rPr>
        <w:t xml:space="preserve"> рецептора ЛПНП. </w:t>
      </w:r>
    </w:p>
    <w:p>
      <w:pPr>
        <w:pStyle w:val="LTNotizen"/>
        <w:bidi w:val="0"/>
        <w:ind w:left="340" w:right="0" w:hanging="340"/>
        <w:jc w:val="left"/>
        <w:rPr>
          <w:rFonts w:ascii="TimesNewRoman" w:hAnsi="TimesNewRoman"/>
          <w:color w:val="000000"/>
        </w:rPr>
      </w:pPr>
      <w:r>
        <w:rPr/>
      </w:r>
    </w:p>
    <w:p>
      <w:pPr>
        <w:pStyle w:val="LTNotizen"/>
        <w:bidi w:val="0"/>
        <w:ind w:left="340" w:right="0" w:hanging="340"/>
        <w:jc w:val="left"/>
        <w:rPr>
          <w:sz w:val="26"/>
          <w:szCs w:val="26"/>
        </w:rPr>
      </w:pPr>
      <w:r>
        <w:rPr>
          <w:rFonts w:ascii="TimesNewRoman" w:hAnsi="TimesNewRoman"/>
          <w:color w:val="000000"/>
          <w:sz w:val="26"/>
          <w:szCs w:val="26"/>
        </w:rPr>
        <w:t xml:space="preserve">Он присутствует в плазме крови в виде двух основных изоформ, APOB-48 и APOB-100: первая синтезируется исключительно в кишечнике, а вторая - в печени. Кишечная и печеночная формы апоВ кодируются одним геном из одной мРНК. Обе изоформы имеют общую N-концевую последовательность. Более короткий белок апоВ-48 образуется после РНК-редактирования транскрипта апоВ-100, что приводит к образованию стоп-кодона и раннему прекращению трансляции. </w:t>
      </w:r>
    </w:p>
    <w:p>
      <w:pPr>
        <w:pStyle w:val="LTNotizen"/>
        <w:bidi w:val="0"/>
        <w:ind w:left="340" w:right="0" w:hanging="340"/>
        <w:jc w:val="left"/>
        <w:rPr>
          <w:rFonts w:ascii="TimesNewRoman" w:hAnsi="TimesNewRoman"/>
          <w:color w:val="000000"/>
        </w:rPr>
      </w:pPr>
      <w:r>
        <w:rPr/>
      </w:r>
    </w:p>
    <w:p>
      <w:pPr>
        <w:pStyle w:val="LTNotizen"/>
        <w:bidi w:val="0"/>
        <w:ind w:left="340" w:right="0" w:hanging="340"/>
        <w:jc w:val="left"/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Мутации в этом гене или его регуляторной области вызывают гипобеталипопротеинемию.</w:t>
      </w:r>
    </w:p>
    <w:p>
      <w:pPr>
        <w:pStyle w:val="Normal"/>
        <w:bidi w:val="0"/>
        <w:jc w:val="left"/>
        <w:rPr/>
      </w:pPr>
      <w:r>
        <w:rPr/>
        <w:t>[10 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Это фермент семейства протеинконвертаз - белков, активирующих другие белки, отщепляя от них пептид, ингибирующий их каталитическую активность. 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>Фермент</w:t>
      </w:r>
      <w:r>
        <w:rPr>
          <w:rFonts w:ascii="Liberation Sans" w:hAnsi="Liberation Sans"/>
        </w:rPr>
        <w:t xml:space="preserve"> играет важную регуляторную роль в гомеостазе холестерина. Связывание </w:t>
      </w:r>
      <w:r>
        <w:rPr>
          <w:rFonts w:ascii="Liberation Sans" w:hAnsi="Liberation Sans"/>
        </w:rPr>
        <w:t>белка</w:t>
      </w:r>
      <w:r>
        <w:rPr>
          <w:rFonts w:ascii="Liberation Sans" w:hAnsi="Liberation Sans"/>
        </w:rPr>
        <w:t xml:space="preserve"> с доменом рецептора липопротеинов низкой плотности приводит к деградации рецептора. Снижение уровня рецептора липопротеинов низкой плотности, в свою очередь, вызывает пониженный метаболизм липопротеинов низкой плотности, что может привести к гиперхолестеринемии.</w:t>
      </w:r>
    </w:p>
    <w:p>
      <w:pPr>
        <w:pStyle w:val="LTNotizen"/>
        <w:bidi w:val="0"/>
        <w:ind w:left="340" w:right="0" w:hanging="340"/>
        <w:jc w:val="left"/>
        <w:rPr/>
      </w:pPr>
      <w:r>
        <w:rPr/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Ген ассоцирован с повышенным риском развития СГХС и ишемической болезни сердца.</w:t>
      </w:r>
    </w:p>
    <w:p>
      <w:pPr>
        <w:pStyle w:val="Normal"/>
        <w:bidi w:val="0"/>
        <w:jc w:val="left"/>
        <w:rPr/>
      </w:pPr>
      <w:r>
        <w:rPr/>
        <w:t>[11 слайд]</w:t>
      </w:r>
    </w:p>
    <w:p>
      <w:pPr>
        <w:pStyle w:val="LTNotizen"/>
        <w:bidi w:val="0"/>
        <w:ind w:left="340" w:right="0" w:hanging="340"/>
        <w:jc w:val="left"/>
        <w:rPr/>
      </w:pPr>
      <w:r>
        <w:rPr>
          <w:rFonts w:ascii="Liberation Sans" w:hAnsi="Liberation Sans"/>
        </w:rPr>
        <w:t xml:space="preserve">Выводы сделанные по результатам работы </w:t>
      </w:r>
      <w:r>
        <w:rPr/>
        <w:t>представлены на данном слайде. Разрешите их не зачитывать…</w:t>
      </w:r>
    </w:p>
    <w:p>
      <w:pPr>
        <w:pStyle w:val="LTNotizen"/>
        <w:bidi w:val="0"/>
        <w:ind w:left="340" w:right="0" w:hanging="340"/>
        <w:jc w:val="left"/>
        <w:rPr/>
      </w:pPr>
      <w:r>
        <w:rPr/>
        <w:t xml:space="preserve"> </w:t>
      </w:r>
      <w:r>
        <w:rPr/>
        <w:t>Спасибо за внимание.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Mono for Powerline">
    <w:charset w:val="01"/>
    <w:family w:val="roman"/>
    <w:pitch w:val="variable"/>
  </w:font>
  <w:font w:name="Noto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ohit Devanagari">
    <w:charset w:val="01"/>
    <w:family w:val="roman"/>
    <w:pitch w:val="variable"/>
  </w:font>
  <w:font w:name="TimesNew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ira Mono for Powerline" w:cs="Fira Mono for Powerline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Fira Mono for Powerline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ira Mono for Powerline" w:cs="Fira Mono for Powerlin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ira Mono for Powerline" w:hAnsi="Fira Mono for Powerline" w:eastAsia="Fira Mono for Powerline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6"/>
    </w:rPr>
  </w:style>
  <w:style w:type="paragraph" w:styleId="TitleA0">
    <w:name w:val="Title A0"/>
    <w:basedOn w:val="A0"/>
    <w:qFormat/>
    <w:pPr/>
    <w:rPr>
      <w:rFonts w:ascii="Noto Sans" w:hAnsi="Noto Sans"/>
      <w:sz w:val="192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6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Пустой слайд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Fira Mono for Powerline" w:hAnsi="Fira Mono for Powerline" w:eastAsia="Fira Mono for Powerline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LTGliederung2">
    <w:name w:val="Пустой слайд~LT~Gliederung 2"/>
    <w:basedOn w:val="LTGliederung1"/>
    <w:qFormat/>
    <w:pPr>
      <w:bidi w:val="0"/>
      <w:spacing w:lineRule="auto" w:line="216" w:before="22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">
    <w:name w:val="Пустой слайд~LT~Gliederung 3"/>
    <w:basedOn w:val="LTGliederung2"/>
    <w:qFormat/>
    <w:pPr>
      <w:bidi w:val="0"/>
      <w:spacing w:lineRule="auto" w:line="216" w:before="170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">
    <w:name w:val="Пустой слайд~LT~Gliederung 4"/>
    <w:basedOn w:val="LTGliederung3"/>
    <w:qFormat/>
    <w:pPr>
      <w:bidi w:val="0"/>
      <w:spacing w:lineRule="auto" w:line="216" w:before="113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">
    <w:name w:val="Пустой слайд~LT~Gliederung 5"/>
    <w:basedOn w:val="LTGliederung4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Пустой слайд~LT~Gliederung 6"/>
    <w:basedOn w:val="LTGliederung5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Пустой слайд~LT~Gliederung 7"/>
    <w:basedOn w:val="LTGliederung6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Пустой слайд~LT~Gliederung 8"/>
    <w:basedOn w:val="LTGliederung7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Пустой слайд~LT~Gliederung 9"/>
    <w:basedOn w:val="LTGliederung8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Пустой слайд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ira Mono for Powerline" w:hAnsi="Fira Mono for Powerline" w:eastAsia="Fira Mono for Powerline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Пустой слайд~LT~Untertitel"/>
    <w:qFormat/>
    <w:pPr>
      <w:widowControl/>
      <w:suppressAutoHyphens w:val="true"/>
      <w:bidi w:val="0"/>
      <w:spacing w:before="0" w:after="0"/>
      <w:jc w:val="center"/>
    </w:pPr>
    <w:rPr>
      <w:rFonts w:ascii="Fira Mono for Powerline" w:hAnsi="Fira Mono for Powerline" w:eastAsia="Fira Mono for Powerline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Пустой слайд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ira Mono for Powerline" w:hAnsi="Fira Mono for Powerline" w:eastAsia="Fira Mono for Powerline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Пустой слайд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Пустой слайд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Fira Mono for Powerline" w:hAnsi="Fira Mono for Powerline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Bg-none">
    <w:name w:val="bg-none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Fira Mono for Powerline" w:hAnsi="Fira Mono for Powerline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Fira Mono for Powerline" w:hAnsi="Fira Mono for Powerline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ira Mono for Powerline" w:hAnsi="Fira Mono for Powerline" w:eastAsia="Fira Mono for Powerline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Fira Mono for Powerline" w:hAnsi="Fira Mono for Powerline" w:eastAsia="Fira Mono for Powerline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Fira Mono for Powerline" w:hAnsi="Fira Mono for Powerline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istLabel18">
    <w:name w:val="ListLabel 18"/>
    <w:qFormat/>
    <w:pPr>
      <w:widowControl/>
      <w:suppressAutoHyphens w:val="true"/>
      <w:bidi w:val="0"/>
      <w:spacing w:before="0" w:after="0"/>
      <w:jc w:val="left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7">
    <w:name w:val="ListLabel 17"/>
    <w:qFormat/>
    <w:pPr>
      <w:widowControl/>
      <w:suppressAutoHyphens w:val="true"/>
      <w:bidi w:val="0"/>
      <w:spacing w:before="0" w:after="0"/>
      <w:jc w:val="left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6">
    <w:name w:val="ListLabel 16"/>
    <w:qFormat/>
    <w:pPr>
      <w:widowControl/>
      <w:suppressAutoHyphens w:val="true"/>
      <w:bidi w:val="0"/>
      <w:spacing w:before="0" w:after="0"/>
      <w:jc w:val="left"/>
    </w:pPr>
    <w:rPr>
      <w:rFonts w:ascii="Symbol" w:hAnsi="Symbol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5">
    <w:name w:val="ListLabel 15"/>
    <w:qFormat/>
    <w:pPr>
      <w:widowControl/>
      <w:suppressAutoHyphens w:val="true"/>
      <w:bidi w:val="0"/>
      <w:spacing w:before="0" w:after="0"/>
      <w:jc w:val="left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4">
    <w:name w:val="ListLabel 14"/>
    <w:qFormat/>
    <w:pPr>
      <w:widowControl/>
      <w:suppressAutoHyphens w:val="true"/>
      <w:bidi w:val="0"/>
      <w:spacing w:before="0" w:after="0"/>
      <w:jc w:val="left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3">
    <w:name w:val="ListLabel 13"/>
    <w:qFormat/>
    <w:pPr>
      <w:widowControl/>
      <w:suppressAutoHyphens w:val="true"/>
      <w:bidi w:val="0"/>
      <w:spacing w:before="0" w:after="0"/>
      <w:jc w:val="left"/>
    </w:pPr>
    <w:rPr>
      <w:rFonts w:ascii="Symbol" w:hAnsi="Symbol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2">
    <w:name w:val="ListLabel 12"/>
    <w:qFormat/>
    <w:pPr>
      <w:widowControl/>
      <w:suppressAutoHyphens w:val="true"/>
      <w:bidi w:val="0"/>
      <w:spacing w:before="0" w:after="0"/>
      <w:jc w:val="left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1">
    <w:name w:val="ListLabel 11"/>
    <w:qFormat/>
    <w:pPr>
      <w:widowControl/>
      <w:suppressAutoHyphens w:val="true"/>
      <w:bidi w:val="0"/>
      <w:spacing w:before="0" w:after="0"/>
      <w:jc w:val="left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0">
    <w:name w:val="ListLabel 10"/>
    <w:qFormat/>
    <w:pPr>
      <w:widowControl/>
      <w:suppressAutoHyphens w:val="true"/>
      <w:bidi w:val="0"/>
      <w:spacing w:before="0" w:after="0"/>
      <w:jc w:val="left"/>
    </w:pPr>
    <w:rPr>
      <w:rFonts w:ascii="Symbol" w:hAnsi="Symbol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9">
    <w:name w:val="ListLabel 9"/>
    <w:qFormat/>
    <w:pPr>
      <w:widowControl/>
      <w:suppressAutoHyphens w:val="true"/>
      <w:bidi w:val="0"/>
      <w:spacing w:before="0" w:after="0"/>
      <w:jc w:val="left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8">
    <w:name w:val="ListLabel 8"/>
    <w:qFormat/>
    <w:pPr>
      <w:widowControl/>
      <w:suppressAutoHyphens w:val="true"/>
      <w:bidi w:val="0"/>
      <w:spacing w:before="0" w:after="0"/>
      <w:jc w:val="left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7">
    <w:name w:val="ListLabel 7"/>
    <w:qFormat/>
    <w:pPr>
      <w:widowControl/>
      <w:suppressAutoHyphens w:val="true"/>
      <w:bidi w:val="0"/>
      <w:spacing w:before="0" w:after="0"/>
      <w:jc w:val="left"/>
    </w:pPr>
    <w:rPr>
      <w:rFonts w:ascii="Symbol" w:hAnsi="Symbol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6">
    <w:name w:val="ListLabel 6"/>
    <w:qFormat/>
    <w:pPr>
      <w:widowControl/>
      <w:suppressAutoHyphens w:val="true"/>
      <w:bidi w:val="0"/>
      <w:spacing w:before="0" w:after="0"/>
      <w:jc w:val="left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5">
    <w:name w:val="ListLabel 5"/>
    <w:qFormat/>
    <w:pPr>
      <w:widowControl/>
      <w:suppressAutoHyphens w:val="true"/>
      <w:bidi w:val="0"/>
      <w:spacing w:before="0" w:after="0"/>
      <w:jc w:val="left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4">
    <w:name w:val="ListLabel 4"/>
    <w:qFormat/>
    <w:pPr>
      <w:widowControl/>
      <w:suppressAutoHyphens w:val="true"/>
      <w:bidi w:val="0"/>
      <w:spacing w:before="0" w:after="0"/>
      <w:jc w:val="left"/>
    </w:pPr>
    <w:rPr>
      <w:rFonts w:ascii="Symbol" w:hAnsi="Symbol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3">
    <w:name w:val="ListLabel 3"/>
    <w:qFormat/>
    <w:pPr>
      <w:widowControl/>
      <w:suppressAutoHyphens w:val="true"/>
      <w:bidi w:val="0"/>
      <w:spacing w:before="0" w:after="0"/>
      <w:jc w:val="left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2">
    <w:name w:val="ListLabel 2"/>
    <w:qFormat/>
    <w:pPr>
      <w:widowControl/>
      <w:suppressAutoHyphens w:val="true"/>
      <w:bidi w:val="0"/>
      <w:spacing w:before="0" w:after="0"/>
      <w:jc w:val="left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Label1">
    <w:name w:val="ListLabel 1"/>
    <w:qFormat/>
    <w:pPr>
      <w:widowControl/>
      <w:suppressAutoHyphens w:val="true"/>
      <w:bidi w:val="0"/>
      <w:spacing w:before="0" w:after="0"/>
      <w:jc w:val="left"/>
    </w:pPr>
    <w:rPr>
      <w:rFonts w:ascii="Symbol" w:hAnsi="Symbol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-">
    <w:name w:val="Интернет-ссылка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000080"/>
      <w:kern w:val="2"/>
      <w:sz w:val="24"/>
      <w:szCs w:val="24"/>
      <w:u w:val="single"/>
      <w:lang w:val="en-US" w:eastAsia="zh-CN" w:bidi="hi-IN"/>
    </w:rPr>
  </w:style>
  <w:style w:type="paragraph" w:styleId="Style14">
    <w:name w:val="Выделение жирным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b/>
      <w:color w:val="auto"/>
      <w:kern w:val="2"/>
      <w:sz w:val="24"/>
      <w:szCs w:val="24"/>
      <w:lang w:val="en-US" w:eastAsia="zh-CN" w:bidi="hi-IN"/>
    </w:rPr>
  </w:style>
  <w:style w:type="paragraph" w:styleId="Style15">
    <w:name w:val="Маркеры списка"/>
    <w:qFormat/>
    <w:pPr>
      <w:widowControl/>
      <w:suppressAutoHyphens w:val="true"/>
      <w:bidi w:val="0"/>
      <w:spacing w:before="0" w:after="0"/>
      <w:jc w:val="left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VisitedInternetLink">
    <w:name w:val="Visited Internet Link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800000"/>
      <w:kern w:val="2"/>
      <w:sz w:val="24"/>
      <w:szCs w:val="24"/>
      <w:u w:val="single"/>
      <w:lang w:val="en-US" w:eastAsia="zh-CN" w:bidi="hi-IN"/>
    </w:rPr>
  </w:style>
  <w:style w:type="paragraph" w:styleId="Bullets">
    <w:name w:val="Bullets"/>
    <w:qFormat/>
    <w:pPr>
      <w:widowControl/>
      <w:suppressAutoHyphens w:val="true"/>
      <w:bidi w:val="0"/>
      <w:spacing w:before="0" w:after="0"/>
      <w:jc w:val="left"/>
    </w:pPr>
    <w:rPr>
      <w:rFonts w:ascii="OpenSymbol;Arial Unicode MS" w:hAnsi="OpenSymbol;Arial Unicode MS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NumberingSymbols">
    <w:name w:val="Numbering Symbol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IndexLink">
    <w:name w:val="Index Link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Style16">
    <w:name w:val="Тема примечания Знак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b/>
      <w:color w:val="auto"/>
      <w:kern w:val="2"/>
      <w:sz w:val="20"/>
      <w:szCs w:val="24"/>
      <w:lang w:val="en-US" w:eastAsia="zh-CN" w:bidi="hi-IN"/>
    </w:rPr>
  </w:style>
  <w:style w:type="paragraph" w:styleId="Style17">
    <w:name w:val="Текст примечания Знак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0"/>
      <w:szCs w:val="24"/>
      <w:lang w:val="en-US" w:eastAsia="zh-CN" w:bidi="hi-IN"/>
    </w:rPr>
  </w:style>
  <w:style w:type="paragraph" w:styleId="DefaultParagraphFont">
    <w:name w:val="Default Paragraph Fon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Annotationreference">
    <w:name w:val="annotation referenc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16"/>
      <w:szCs w:val="24"/>
      <w:lang w:val="en-US" w:eastAsia="zh-CN" w:bidi="hi-IN"/>
    </w:rPr>
  </w:style>
  <w:style w:type="paragraph" w:styleId="EndnoteAnchor">
    <w:name w:val="Endnote Anchor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4"/>
      <w:szCs w:val="24"/>
      <w:vertAlign w:val="superscript"/>
      <w:lang w:val="en-US" w:eastAsia="zh-CN" w:bidi="hi-IN"/>
    </w:rPr>
  </w:style>
  <w:style w:type="paragraph" w:styleId="EndnoteCharacters">
    <w:name w:val="Endnote Character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4"/>
      <w:szCs w:val="24"/>
      <w:vertAlign w:val="superscript"/>
      <w:lang w:val="en-US" w:eastAsia="zh-CN" w:bidi="hi-IN"/>
    </w:rPr>
  </w:style>
  <w:style w:type="paragraph" w:styleId="FootnoteAnchor">
    <w:name w:val="Footnote Anchor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4"/>
      <w:szCs w:val="24"/>
      <w:vertAlign w:val="superscript"/>
      <w:lang w:val="en-US" w:eastAsia="zh-CN" w:bidi="hi-IN"/>
    </w:rPr>
  </w:style>
  <w:style w:type="paragraph" w:styleId="FootnoteCharacters">
    <w:name w:val="Footnote Character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4"/>
      <w:szCs w:val="24"/>
      <w:vertAlign w:val="superscript"/>
      <w:lang w:val="en-US" w:eastAsia="zh-CN" w:bidi="hi-IN"/>
    </w:rPr>
  </w:style>
  <w:style w:type="paragraph" w:styleId="Style18">
    <w:name w:val="Текст сноски Знак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0"/>
      <w:szCs w:val="24"/>
      <w:lang w:val="en-US" w:eastAsia="zh-CN" w:bidi="hi-IN"/>
    </w:rPr>
  </w:style>
  <w:style w:type="paragraph" w:styleId="InternetLink">
    <w:name w:val="Internet Link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0000FF"/>
      <w:kern w:val="2"/>
      <w:sz w:val="24"/>
      <w:szCs w:val="24"/>
      <w:u w:val="single"/>
      <w:lang w:val="en-US" w:eastAsia="zh-CN" w:bidi="hi-IN"/>
    </w:rPr>
  </w:style>
  <w:style w:type="paragraph" w:styleId="BookTitle">
    <w:name w:val="Book Titl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b/>
      <w:color w:val="auto"/>
      <w:spacing w:val="5"/>
      <w:kern w:val="2"/>
      <w:sz w:val="24"/>
      <w:szCs w:val="24"/>
      <w:lang w:val="en-US" w:eastAsia="zh-CN" w:bidi="hi-IN"/>
    </w:rPr>
  </w:style>
  <w:style w:type="paragraph" w:styleId="IntenseReference">
    <w:name w:val="Intense Referenc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b/>
      <w:color w:val="C0504D"/>
      <w:spacing w:val="5"/>
      <w:kern w:val="2"/>
      <w:sz w:val="24"/>
      <w:szCs w:val="24"/>
      <w:u w:val="single"/>
      <w:lang w:val="en-US" w:eastAsia="zh-CN" w:bidi="hi-IN"/>
    </w:rPr>
  </w:style>
  <w:style w:type="paragraph" w:styleId="SubtleReference">
    <w:name w:val="Subtle Referenc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C0504D"/>
      <w:kern w:val="2"/>
      <w:sz w:val="24"/>
      <w:szCs w:val="24"/>
      <w:u w:val="single"/>
      <w:lang w:val="en-US" w:eastAsia="zh-CN" w:bidi="hi-IN"/>
    </w:rPr>
  </w:style>
  <w:style w:type="paragraph" w:styleId="IntenseEmphasis">
    <w:name w:val="Intense Emphasi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b/>
      <w:i/>
      <w:color w:val="4F81BD"/>
      <w:kern w:val="2"/>
      <w:sz w:val="24"/>
      <w:szCs w:val="24"/>
      <w:lang w:val="en-US" w:eastAsia="zh-CN" w:bidi="hi-IN"/>
    </w:rPr>
  </w:style>
  <w:style w:type="paragraph" w:styleId="SubtleEmphasis">
    <w:name w:val="Subtle Emphasi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i/>
      <w:color w:val="808080"/>
      <w:kern w:val="2"/>
      <w:sz w:val="24"/>
      <w:szCs w:val="24"/>
      <w:lang w:val="en-US" w:eastAsia="zh-CN" w:bidi="hi-IN"/>
    </w:rPr>
  </w:style>
  <w:style w:type="paragraph" w:styleId="Style19">
    <w:name w:val="Выделенная цитата Знак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b/>
      <w:i/>
      <w:color w:val="4F81BD"/>
      <w:kern w:val="2"/>
      <w:sz w:val="24"/>
      <w:szCs w:val="24"/>
      <w:lang w:val="en-US" w:eastAsia="zh-CN" w:bidi="hi-IN"/>
    </w:rPr>
  </w:style>
  <w:style w:type="paragraph" w:styleId="2">
    <w:name w:val="Цитата 2 Знак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i/>
      <w:color w:val="000000"/>
      <w:kern w:val="2"/>
      <w:sz w:val="24"/>
      <w:szCs w:val="24"/>
      <w:lang w:val="en-US" w:eastAsia="zh-CN" w:bidi="hi-IN"/>
    </w:rPr>
  </w:style>
  <w:style w:type="paragraph" w:styleId="Emphasis">
    <w:name w:val="Emphasi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i/>
      <w:color w:val="auto"/>
      <w:kern w:val="2"/>
      <w:sz w:val="24"/>
      <w:szCs w:val="24"/>
      <w:lang w:val="en-US" w:eastAsia="zh-CN" w:bidi="hi-IN"/>
    </w:rPr>
  </w:style>
  <w:style w:type="paragraph" w:styleId="Strong">
    <w:name w:val="Strong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b/>
      <w:color w:val="auto"/>
      <w:kern w:val="2"/>
      <w:sz w:val="24"/>
      <w:szCs w:val="24"/>
      <w:lang w:val="en-US" w:eastAsia="zh-CN" w:bidi="hi-IN"/>
    </w:rPr>
  </w:style>
  <w:style w:type="paragraph" w:styleId="Style20">
    <w:name w:val="Подзаголовок Знак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Fira Mono for Powerline" w:cs="Liberation Sans"/>
      <w:i/>
      <w:color w:val="4F81BD"/>
      <w:spacing w:val="15"/>
      <w:kern w:val="2"/>
      <w:sz w:val="24"/>
      <w:szCs w:val="24"/>
      <w:lang w:val="en-US" w:eastAsia="zh-CN" w:bidi="hi-IN"/>
    </w:rPr>
  </w:style>
  <w:style w:type="paragraph" w:styleId="Style21">
    <w:name w:val="Название Знак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Fira Mono for Powerline" w:cs="Liberation Sans"/>
      <w:color w:val="17365D"/>
      <w:spacing w:val="5"/>
      <w:kern w:val="2"/>
      <w:sz w:val="52"/>
      <w:szCs w:val="24"/>
      <w:lang w:val="en-US" w:eastAsia="zh-CN" w:bidi="hi-IN"/>
    </w:rPr>
  </w:style>
  <w:style w:type="paragraph" w:styleId="9">
    <w:name w:val="Заголовок 9 Знак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Fira Mono for Powerline" w:cs="Liberation Sans"/>
      <w:i/>
      <w:color w:val="404040"/>
      <w:kern w:val="2"/>
      <w:sz w:val="20"/>
      <w:szCs w:val="24"/>
      <w:lang w:val="en-US" w:eastAsia="zh-CN" w:bidi="hi-IN"/>
    </w:rPr>
  </w:style>
  <w:style w:type="paragraph" w:styleId="8">
    <w:name w:val="Заголовок 8 Знак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Fira Mono for Powerline" w:cs="Liberation Sans"/>
      <w:color w:val="4F81BD"/>
      <w:kern w:val="2"/>
      <w:sz w:val="20"/>
      <w:szCs w:val="24"/>
      <w:lang w:val="en-US" w:eastAsia="zh-CN" w:bidi="hi-IN"/>
    </w:rPr>
  </w:style>
  <w:style w:type="paragraph" w:styleId="7">
    <w:name w:val="Заголовок 7 Знак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Fira Mono for Powerline" w:cs="Liberation Sans"/>
      <w:i/>
      <w:color w:val="404040"/>
      <w:kern w:val="2"/>
      <w:sz w:val="24"/>
      <w:szCs w:val="24"/>
      <w:lang w:val="en-US" w:eastAsia="zh-CN" w:bidi="hi-IN"/>
    </w:rPr>
  </w:style>
  <w:style w:type="paragraph" w:styleId="6">
    <w:name w:val="Заголовок 6 Знак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Fira Mono for Powerline" w:cs="Liberation Sans"/>
      <w:i/>
      <w:color w:val="243F60"/>
      <w:kern w:val="2"/>
      <w:sz w:val="24"/>
      <w:szCs w:val="24"/>
      <w:lang w:val="en-US" w:eastAsia="zh-CN" w:bidi="hi-IN"/>
    </w:rPr>
  </w:style>
  <w:style w:type="paragraph" w:styleId="5">
    <w:name w:val="Заголовок 5 Знак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Fira Mono for Powerline" w:cs="Liberation Sans"/>
      <w:color w:val="243F60"/>
      <w:kern w:val="2"/>
      <w:sz w:val="24"/>
      <w:szCs w:val="24"/>
      <w:lang w:val="en-US" w:eastAsia="zh-CN" w:bidi="hi-IN"/>
    </w:rPr>
  </w:style>
  <w:style w:type="paragraph" w:styleId="4">
    <w:name w:val="Заголовок 4 Знак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Fira Mono for Powerline" w:cs="Liberation Sans"/>
      <w:b/>
      <w:i/>
      <w:color w:val="4F81BD"/>
      <w:kern w:val="2"/>
      <w:sz w:val="24"/>
      <w:szCs w:val="24"/>
      <w:lang w:val="en-US" w:eastAsia="zh-CN" w:bidi="hi-IN"/>
    </w:rPr>
  </w:style>
  <w:style w:type="paragraph" w:styleId="3">
    <w:name w:val="Заголовок 3 Знак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Fira Mono for Powerline" w:cs="Liberation Sans"/>
      <w:b/>
      <w:color w:val="auto"/>
      <w:kern w:val="2"/>
      <w:sz w:val="28"/>
      <w:szCs w:val="24"/>
      <w:lang w:val="en-US" w:eastAsia="zh-CN" w:bidi="hi-IN"/>
    </w:rPr>
  </w:style>
  <w:style w:type="paragraph" w:styleId="21">
    <w:name w:val="Заголовок 2 Знак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Fira Mono for Powerline" w:cs="Liberation Sans"/>
      <w:b/>
      <w:color w:val="auto"/>
      <w:kern w:val="2"/>
      <w:sz w:val="28"/>
      <w:szCs w:val="24"/>
      <w:lang w:val="en-US" w:eastAsia="zh-CN" w:bidi="hi-IN"/>
    </w:rPr>
  </w:style>
  <w:style w:type="paragraph" w:styleId="1">
    <w:name w:val="Заголовок 1 Знак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Fira Mono for Powerline" w:cs="Liberation Sans"/>
      <w:b/>
      <w:color w:val="auto"/>
      <w:kern w:val="2"/>
      <w:sz w:val="28"/>
      <w:szCs w:val="24"/>
      <w:lang w:val="en-US" w:eastAsia="zh-CN" w:bidi="hi-IN"/>
    </w:rPr>
  </w:style>
  <w:style w:type="paragraph" w:styleId="Style22">
    <w:name w:val="Нижний колонтитул Знак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Style23">
    <w:name w:val="Верхний колонтитул Знак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Style24">
    <w:name w:val="Абзац списка Знак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Style25">
    <w:name w:val="Текст выноски Знак"/>
    <w:qFormat/>
    <w:pPr>
      <w:widowControl/>
      <w:suppressAutoHyphens w:val="true"/>
      <w:bidi w:val="0"/>
      <w:spacing w:before="0" w:after="0"/>
      <w:jc w:val="left"/>
    </w:pPr>
    <w:rPr>
      <w:rFonts w:ascii="Tahoma" w:hAnsi="Tahoma" w:eastAsia="Fira Mono for Powerline" w:cs="Liberation Sans"/>
      <w:color w:val="auto"/>
      <w:kern w:val="2"/>
      <w:sz w:val="16"/>
      <w:szCs w:val="24"/>
      <w:lang w:val="en-US" w:eastAsia="zh-CN" w:bidi="hi-IN"/>
    </w:rPr>
  </w:style>
  <w:style w:type="paragraph" w:styleId="HTML">
    <w:name w:val="Стандартный HTML Знак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eastAsia="Fira Mono for Powerline" w:cs="Liberation Sans"/>
      <w:color w:val="auto"/>
      <w:kern w:val="2"/>
      <w:sz w:val="20"/>
      <w:szCs w:val="24"/>
      <w:lang w:val="en-US" w:eastAsia="zh-CN" w:bidi="hi-IN"/>
    </w:rPr>
  </w:style>
  <w:style w:type="paragraph" w:styleId="Toaheading">
    <w:name w:val="toa heading"/>
    <w:qFormat/>
    <w:pPr>
      <w:widowControl/>
      <w:suppressAutoHyphens w:val="true"/>
      <w:bidi w:val="0"/>
      <w:spacing w:lineRule="auto" w:line="360" w:before="423" w:after="212"/>
      <w:jc w:val="left"/>
    </w:pPr>
    <w:rPr>
      <w:rFonts w:ascii="Liberation Sans;Arial" w:hAnsi="Liberation Sans;Arial" w:eastAsia="Fira Mono for Powerline" w:cs="Liberation Sans"/>
      <w:b/>
      <w:color w:val="auto"/>
      <w:kern w:val="2"/>
      <w:sz w:val="32"/>
      <w:szCs w:val="24"/>
      <w:lang w:val="en-US" w:eastAsia="zh-CN" w:bidi="hi-IN"/>
    </w:rPr>
  </w:style>
  <w:style w:type="paragraph" w:styleId="Indexheading">
    <w:name w:val="index heading"/>
    <w:qFormat/>
    <w:pPr>
      <w:widowControl/>
      <w:suppressAutoHyphens w:val="true"/>
      <w:bidi w:val="0"/>
      <w:spacing w:lineRule="auto" w:line="360" w:before="423" w:after="212"/>
      <w:jc w:val="left"/>
    </w:pPr>
    <w:rPr>
      <w:rFonts w:ascii="Liberation Sans;Arial" w:hAnsi="Liberation Sans;Arial" w:eastAsia="Fira Mono for Powerline" w:cs="Liberation Sans"/>
      <w:b/>
      <w:color w:val="auto"/>
      <w:kern w:val="2"/>
      <w:sz w:val="32"/>
      <w:szCs w:val="24"/>
      <w:lang w:val="en-US" w:eastAsia="zh-CN" w:bidi="hi-IN"/>
    </w:rPr>
  </w:style>
  <w:style w:type="paragraph" w:styleId="Style26">
    <w:name w:val="Заголовок"/>
    <w:qFormat/>
    <w:pPr>
      <w:widowControl/>
      <w:suppressAutoHyphens w:val="true"/>
      <w:bidi w:val="0"/>
      <w:spacing w:lineRule="auto" w:line="360" w:before="423" w:after="212"/>
      <w:ind w:firstLine="1251"/>
      <w:jc w:val="left"/>
    </w:pPr>
    <w:rPr>
      <w:rFonts w:ascii="Liberation Sans;Arial" w:hAnsi="Liberation Sans;Arial" w:eastAsia="Fira Mono for Powerline" w:cs="Liberation Sans"/>
      <w:color w:val="auto"/>
      <w:kern w:val="2"/>
      <w:sz w:val="28"/>
      <w:szCs w:val="24"/>
      <w:lang w:val="en-US" w:eastAsia="zh-CN" w:bidi="hi-IN"/>
    </w:rPr>
  </w:style>
  <w:style w:type="paragraph" w:styleId="Style27">
    <w:name w:val="Заголовок таблицы"/>
    <w:qFormat/>
    <w:pPr>
      <w:widowControl/>
      <w:suppressAutoHyphens w:val="true"/>
      <w:bidi w:val="0"/>
      <w:spacing w:before="0" w:after="0"/>
      <w:jc w:val="center"/>
    </w:pPr>
    <w:rPr>
      <w:rFonts w:ascii="Calibri" w:hAnsi="Calibri" w:eastAsia="Fira Mono for Powerline" w:cs="Liberation Sans"/>
      <w:b/>
      <w:color w:val="auto"/>
      <w:kern w:val="2"/>
      <w:sz w:val="22"/>
      <w:szCs w:val="24"/>
      <w:lang w:val="en-US" w:eastAsia="zh-CN" w:bidi="hi-IN"/>
    </w:rPr>
  </w:style>
  <w:style w:type="paragraph" w:styleId="Style28">
    <w:name w:val="Объект без заливки"/>
    <w:qFormat/>
    <w:pPr>
      <w:widowControl/>
      <w:suppressAutoHyphens w:val="true"/>
      <w:bidi w:val="0"/>
      <w:spacing w:lineRule="auto" w:line="360" w:before="0" w:after="0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8"/>
      <w:szCs w:val="24"/>
      <w:lang w:val="en-US" w:eastAsia="zh-CN" w:bidi="hi-IN"/>
    </w:rPr>
  </w:style>
  <w:style w:type="paragraph" w:styleId="Style29">
    <w:name w:val="Объект без заливки и линий"/>
    <w:qFormat/>
    <w:pPr>
      <w:widowControl/>
      <w:suppressAutoHyphens w:val="true"/>
      <w:bidi w:val="0"/>
      <w:spacing w:lineRule="auto" w:line="360" w:before="0" w:after="0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8"/>
      <w:szCs w:val="24"/>
      <w:lang w:val="en-US" w:eastAsia="zh-CN" w:bidi="hi-IN"/>
    </w:rPr>
  </w:style>
  <w:style w:type="paragraph" w:styleId="PlainText">
    <w:name w:val="Plain Text"/>
    <w:qFormat/>
    <w:pPr>
      <w:widowControl/>
      <w:suppressAutoHyphens w:val="true"/>
      <w:bidi w:val="0"/>
      <w:spacing w:before="212" w:after="212"/>
      <w:jc w:val="left"/>
    </w:pPr>
    <w:rPr>
      <w:rFonts w:ascii="Calibri" w:hAnsi="Calibri" w:eastAsia="Fira Mono for Powerline" w:cs="Liberation Sans"/>
      <w:i/>
      <w:color w:val="auto"/>
      <w:kern w:val="2"/>
      <w:sz w:val="24"/>
      <w:szCs w:val="24"/>
      <w:lang w:val="en-US" w:eastAsia="zh-CN" w:bidi="hi-IN"/>
    </w:rPr>
  </w:style>
  <w:style w:type="paragraph" w:styleId="41">
    <w:name w:val="Заглавие А4"/>
    <w:qFormat/>
    <w:pPr>
      <w:widowControl/>
      <w:suppressAutoHyphens w:val="true"/>
      <w:bidi w:val="0"/>
      <w:spacing w:before="212" w:after="212"/>
      <w:jc w:val="left"/>
    </w:pPr>
    <w:rPr>
      <w:rFonts w:ascii="Noto Sans" w:hAnsi="Noto Sans" w:eastAsia="Fira Mono for Powerline" w:cs="Liberation Sans"/>
      <w:i/>
      <w:color w:val="auto"/>
      <w:kern w:val="2"/>
      <w:sz w:val="87"/>
      <w:szCs w:val="24"/>
      <w:lang w:val="en-US" w:eastAsia="zh-CN" w:bidi="hi-IN"/>
    </w:rPr>
  </w:style>
  <w:style w:type="paragraph" w:styleId="42">
    <w:name w:val="Заголовок А4"/>
    <w:qFormat/>
    <w:pPr>
      <w:widowControl/>
      <w:suppressAutoHyphens w:val="true"/>
      <w:bidi w:val="0"/>
      <w:spacing w:before="212" w:after="212"/>
      <w:jc w:val="left"/>
    </w:pPr>
    <w:rPr>
      <w:rFonts w:ascii="Noto Sans" w:hAnsi="Noto Sans" w:eastAsia="Fira Mono for Powerline" w:cs="Liberation Sans"/>
      <w:i/>
      <w:color w:val="auto"/>
      <w:kern w:val="2"/>
      <w:sz w:val="48"/>
      <w:szCs w:val="24"/>
      <w:lang w:val="en-US" w:eastAsia="zh-CN" w:bidi="hi-IN"/>
    </w:rPr>
  </w:style>
  <w:style w:type="paragraph" w:styleId="43">
    <w:name w:val="Текст А4"/>
    <w:qFormat/>
    <w:pPr>
      <w:widowControl/>
      <w:suppressAutoHyphens w:val="true"/>
      <w:bidi w:val="0"/>
      <w:spacing w:before="212" w:after="212"/>
      <w:jc w:val="left"/>
    </w:pPr>
    <w:rPr>
      <w:rFonts w:ascii="Noto Sans" w:hAnsi="Noto Sans" w:eastAsia="Fira Mono for Powerline" w:cs="Liberation Sans"/>
      <w:i/>
      <w:color w:val="auto"/>
      <w:kern w:val="2"/>
      <w:sz w:val="22"/>
      <w:szCs w:val="24"/>
      <w:lang w:val="en-US" w:eastAsia="zh-CN" w:bidi="hi-IN"/>
    </w:rPr>
  </w:style>
  <w:style w:type="paragraph" w:styleId="0">
    <w:name w:val="Заглавие А0"/>
    <w:qFormat/>
    <w:pPr>
      <w:widowControl/>
      <w:suppressAutoHyphens w:val="true"/>
      <w:bidi w:val="0"/>
      <w:spacing w:before="212" w:after="212"/>
      <w:jc w:val="left"/>
    </w:pPr>
    <w:rPr>
      <w:rFonts w:ascii="Noto Sans" w:hAnsi="Noto Sans" w:eastAsia="Fira Mono for Powerline" w:cs="Liberation Sans"/>
      <w:i/>
      <w:color w:val="auto"/>
      <w:kern w:val="2"/>
      <w:sz w:val="191"/>
      <w:szCs w:val="24"/>
      <w:lang w:val="en-US" w:eastAsia="zh-CN" w:bidi="hi-IN"/>
    </w:rPr>
  </w:style>
  <w:style w:type="paragraph" w:styleId="01">
    <w:name w:val="Заголовок А0"/>
    <w:qFormat/>
    <w:pPr>
      <w:widowControl/>
      <w:suppressAutoHyphens w:val="true"/>
      <w:bidi w:val="0"/>
      <w:spacing w:before="212" w:after="212"/>
      <w:jc w:val="left"/>
    </w:pPr>
    <w:rPr>
      <w:rFonts w:ascii="Noto Sans" w:hAnsi="Noto Sans" w:eastAsia="Fira Mono for Powerline" w:cs="Liberation Sans"/>
      <w:i/>
      <w:color w:val="auto"/>
      <w:kern w:val="2"/>
      <w:sz w:val="143"/>
      <w:szCs w:val="24"/>
      <w:lang w:val="en-US" w:eastAsia="zh-CN" w:bidi="hi-IN"/>
    </w:rPr>
  </w:style>
  <w:style w:type="paragraph" w:styleId="02">
    <w:name w:val="Текст А0"/>
    <w:qFormat/>
    <w:pPr>
      <w:widowControl/>
      <w:suppressAutoHyphens w:val="true"/>
      <w:bidi w:val="0"/>
      <w:spacing w:before="212" w:after="212"/>
      <w:jc w:val="left"/>
    </w:pPr>
    <w:rPr>
      <w:rFonts w:ascii="Noto Sans" w:hAnsi="Noto Sans" w:eastAsia="Fira Mono for Powerline" w:cs="Liberation Sans"/>
      <w:i/>
      <w:color w:val="auto"/>
      <w:kern w:val="2"/>
      <w:sz w:val="95"/>
      <w:szCs w:val="24"/>
      <w:lang w:val="en-US" w:eastAsia="zh-CN" w:bidi="hi-IN"/>
    </w:rPr>
  </w:style>
  <w:style w:type="paragraph" w:styleId="Style30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Style31">
    <w:name w:val="Фигуры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auto"/>
      <w:kern w:val="2"/>
      <w:sz w:val="28"/>
      <w:szCs w:val="24"/>
      <w:lang w:val="en-US" w:eastAsia="zh-CN" w:bidi="hi-IN"/>
    </w:rPr>
  </w:style>
  <w:style w:type="paragraph" w:styleId="Style32">
    <w:name w:val="Заливка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auto"/>
      <w:kern w:val="2"/>
      <w:sz w:val="28"/>
      <w:szCs w:val="24"/>
      <w:lang w:val="en-US" w:eastAsia="zh-CN" w:bidi="hi-IN"/>
    </w:rPr>
  </w:style>
  <w:style w:type="paragraph" w:styleId="Style33">
    <w:name w:val="Заливка синим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FFFFFF"/>
      <w:kern w:val="2"/>
      <w:sz w:val="28"/>
      <w:szCs w:val="24"/>
      <w:lang w:val="en-US" w:eastAsia="zh-CN" w:bidi="hi-IN"/>
    </w:rPr>
  </w:style>
  <w:style w:type="paragraph" w:styleId="Style34">
    <w:name w:val="Заливка зелёным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FFFFFF"/>
      <w:kern w:val="2"/>
      <w:sz w:val="28"/>
      <w:szCs w:val="24"/>
      <w:lang w:val="en-US" w:eastAsia="zh-CN" w:bidi="hi-IN"/>
    </w:rPr>
  </w:style>
  <w:style w:type="paragraph" w:styleId="Style35">
    <w:name w:val="Заливка красным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FFFFFF"/>
      <w:kern w:val="2"/>
      <w:sz w:val="28"/>
      <w:szCs w:val="24"/>
      <w:lang w:val="en-US" w:eastAsia="zh-CN" w:bidi="hi-IN"/>
    </w:rPr>
  </w:style>
  <w:style w:type="paragraph" w:styleId="Style36">
    <w:name w:val="Заливка жёлтым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FFFFFF"/>
      <w:kern w:val="2"/>
      <w:sz w:val="28"/>
      <w:szCs w:val="24"/>
      <w:lang w:val="en-US" w:eastAsia="zh-CN" w:bidi="hi-IN"/>
    </w:rPr>
  </w:style>
  <w:style w:type="paragraph" w:styleId="Style37">
    <w:name w:val="Контур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auto"/>
      <w:kern w:val="2"/>
      <w:sz w:val="28"/>
      <w:szCs w:val="24"/>
      <w:lang w:val="en-US" w:eastAsia="zh-CN" w:bidi="hi-IN"/>
    </w:rPr>
  </w:style>
  <w:style w:type="paragraph" w:styleId="Style38">
    <w:name w:val="Контур синий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355269"/>
      <w:kern w:val="2"/>
      <w:sz w:val="28"/>
      <w:szCs w:val="24"/>
      <w:lang w:val="en-US" w:eastAsia="zh-CN" w:bidi="hi-IN"/>
    </w:rPr>
  </w:style>
  <w:style w:type="paragraph" w:styleId="Style39">
    <w:name w:val="Контур зеленый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127622"/>
      <w:kern w:val="2"/>
      <w:sz w:val="28"/>
      <w:szCs w:val="24"/>
      <w:lang w:val="en-US" w:eastAsia="zh-CN" w:bidi="hi-IN"/>
    </w:rPr>
  </w:style>
  <w:style w:type="paragraph" w:styleId="Style40">
    <w:name w:val="Контур красный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C9211E"/>
      <w:kern w:val="2"/>
      <w:sz w:val="28"/>
      <w:szCs w:val="24"/>
      <w:lang w:val="en-US" w:eastAsia="zh-CN" w:bidi="hi-IN"/>
    </w:rPr>
  </w:style>
  <w:style w:type="paragraph" w:styleId="Style41">
    <w:name w:val="Контур жёлтый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b/>
      <w:color w:val="B47804"/>
      <w:kern w:val="2"/>
      <w:sz w:val="28"/>
      <w:szCs w:val="24"/>
      <w:lang w:val="en-US" w:eastAsia="zh-CN" w:bidi="hi-IN"/>
    </w:rPr>
  </w:style>
  <w:style w:type="paragraph" w:styleId="Style42">
    <w:name w:val="Линии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tyle43">
    <w:name w:val="Стрелки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tyle44">
    <w:name w:val="Штриховая линия"/>
    <w:qFormat/>
    <w:pPr>
      <w:widowControl/>
      <w:suppressAutoHyphens w:val="true"/>
      <w:bidi w:val="0"/>
      <w:spacing w:before="0" w:after="0"/>
      <w:jc w:val="left"/>
    </w:pPr>
    <w:rPr>
      <w:rFonts w:ascii="Liberation Sans;Arial" w:hAnsi="Liberation Sans;Arial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LTGliederung11">
    <w:name w:val="Титульный слайд~LT~Gliederung 1"/>
    <w:qFormat/>
    <w:pPr>
      <w:widowControl/>
      <w:suppressAutoHyphens w:val="true"/>
      <w:bidi w:val="0"/>
      <w:spacing w:lineRule="auto" w:line="216" w:before="499" w:after="0"/>
      <w:jc w:val="left"/>
    </w:pPr>
    <w:rPr>
      <w:rFonts w:ascii="Lohit Devanagari" w:hAnsi="Lohit Devanaga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21">
    <w:name w:val="Титульный слайд~LT~Gliederung 2"/>
    <w:qFormat/>
    <w:pPr>
      <w:widowControl/>
      <w:suppressAutoHyphens w:val="true"/>
      <w:bidi w:val="0"/>
      <w:spacing w:lineRule="auto" w:line="216" w:before="4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31">
    <w:name w:val="Титульный слайд~LT~Gliederung 3"/>
    <w:qFormat/>
    <w:pPr>
      <w:widowControl/>
      <w:suppressAutoHyphens w:val="true"/>
      <w:bidi w:val="0"/>
      <w:spacing w:lineRule="auto" w:line="216" w:before="3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41">
    <w:name w:val="Титульный слайд~LT~Gliederung 4"/>
    <w:qFormat/>
    <w:pPr>
      <w:widowControl/>
      <w:suppressAutoHyphens w:val="true"/>
      <w:bidi w:val="0"/>
      <w:spacing w:lineRule="auto" w:line="216" w:before="199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51">
    <w:name w:val="Титульный слайд~LT~Gliederung 5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61">
    <w:name w:val="Титульный слайд~LT~Gliederung 6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71">
    <w:name w:val="Титульный слайд~LT~Gliederung 7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81">
    <w:name w:val="Титульный слайд~LT~Gliederung 8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91">
    <w:name w:val="Титульный слайд~LT~Gliederung 9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Titel1">
    <w:name w:val="Титульный слайд~LT~Titel"/>
    <w:qFormat/>
    <w:pPr>
      <w:widowControl/>
      <w:suppressAutoHyphens w:val="true"/>
      <w:bidi w:val="0"/>
      <w:spacing w:lineRule="atLeast" w:line="623" w:before="0" w:after="0"/>
      <w:jc w:val="left"/>
    </w:pPr>
    <w:rPr>
      <w:rFonts w:ascii="Lohit Devanagari" w:hAnsi="Lohit Devanagari" w:eastAsia="Fira Mono for Powerline" w:cs="Liberation Sans"/>
      <w:color w:val="000000"/>
      <w:kern w:val="2"/>
      <w:sz w:val="36"/>
      <w:szCs w:val="24"/>
      <w:lang w:val="en-US" w:eastAsia="zh-CN" w:bidi="hi-IN"/>
    </w:rPr>
  </w:style>
  <w:style w:type="paragraph" w:styleId="LTUntertitel1">
    <w:name w:val="Титульный слайд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Fira Mono for Powerline" w:cs="Liberation Sans"/>
      <w:color w:val="auto"/>
      <w:kern w:val="2"/>
      <w:sz w:val="64"/>
      <w:szCs w:val="24"/>
      <w:lang w:val="en-US" w:eastAsia="zh-CN" w:bidi="hi-IN"/>
    </w:rPr>
  </w:style>
  <w:style w:type="paragraph" w:styleId="LTNotizen1">
    <w:name w:val="Титульный слайд~LT~Notizen"/>
    <w:qFormat/>
    <w:pPr>
      <w:widowControl/>
      <w:suppressAutoHyphens w:val="true"/>
      <w:bidi w:val="0"/>
      <w:spacing w:before="0" w:after="0"/>
      <w:ind w:left="600" w:hanging="600"/>
      <w:jc w:val="left"/>
    </w:pPr>
    <w:rPr>
      <w:rFonts w:ascii="Lohit Devanagari" w:hAnsi="Lohit Devanagari" w:eastAsia="Fira Mono for Powerline" w:cs="Liberation Sans"/>
      <w:color w:val="auto"/>
      <w:kern w:val="2"/>
      <w:sz w:val="40"/>
      <w:szCs w:val="24"/>
      <w:lang w:val="en-US" w:eastAsia="zh-CN" w:bidi="hi-IN"/>
    </w:rPr>
  </w:style>
  <w:style w:type="paragraph" w:styleId="LTHintergrundobjekte1">
    <w:name w:val="Титульный слайд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LTHintergrund1">
    <w:name w:val="Титульный слайд~LT~Hintergrund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Gray2">
    <w:name w:val="gray2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Gray3">
    <w:name w:val="gray3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Bw1">
    <w:name w:val="bw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Bw2">
    <w:name w:val="bw2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Bw3">
    <w:name w:val="bw3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Orange1">
    <w:name w:val="orange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Orange2">
    <w:name w:val="orange2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Orange3">
    <w:name w:val="orange3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Turquoise1">
    <w:name w:val="turquoise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Turquoise2">
    <w:name w:val="turquoise2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Turquoise3">
    <w:name w:val="turquoise3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Blue1">
    <w:name w:val="blue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Blue2">
    <w:name w:val="blue2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Blue3">
    <w:name w:val="blue3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un1">
    <w:name w:val="sun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un2">
    <w:name w:val="sun2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un3">
    <w:name w:val="sun3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Earth1">
    <w:name w:val="earth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Earth2">
    <w:name w:val="earth2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Earth3">
    <w:name w:val="earth3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Green1">
    <w:name w:val="green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Green2">
    <w:name w:val="green2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Green3">
    <w:name w:val="green3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eetang1">
    <w:name w:val="seetang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eetang2">
    <w:name w:val="seetang2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eetang3">
    <w:name w:val="seetang3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Lightblue1">
    <w:name w:val="lightblue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Lightblue2">
    <w:name w:val="lightblue2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Lightblue3">
    <w:name w:val="lightblue3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Yellow1">
    <w:name w:val="yellow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Yellow2">
    <w:name w:val="yellow2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Yellow3">
    <w:name w:val="yellow3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Style45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Style46">
    <w:name w:val="Фон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Style47">
    <w:name w:val="Примечания"/>
    <w:qFormat/>
    <w:pPr>
      <w:widowControl/>
      <w:suppressAutoHyphens w:val="true"/>
      <w:bidi w:val="0"/>
      <w:spacing w:before="0" w:after="0"/>
      <w:ind w:left="600" w:hanging="600"/>
      <w:jc w:val="left"/>
    </w:pPr>
    <w:rPr>
      <w:rFonts w:ascii="Lohit Devanagari" w:hAnsi="Lohit Devanagari" w:eastAsia="Fira Mono for Powerline" w:cs="Liberation Sans"/>
      <w:color w:val="auto"/>
      <w:kern w:val="2"/>
      <w:sz w:val="40"/>
      <w:szCs w:val="24"/>
      <w:lang w:val="en-US" w:eastAsia="zh-CN" w:bidi="hi-IN"/>
    </w:rPr>
  </w:style>
  <w:style w:type="paragraph" w:styleId="11">
    <w:name w:val="Структура 1"/>
    <w:qFormat/>
    <w:pPr>
      <w:widowControl/>
      <w:suppressAutoHyphens w:val="true"/>
      <w:bidi w:val="0"/>
      <w:spacing w:lineRule="auto" w:line="216" w:before="499" w:after="0"/>
      <w:jc w:val="left"/>
    </w:pPr>
    <w:rPr>
      <w:rFonts w:ascii="Lohit Devanagari" w:hAnsi="Lohit Devanaga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22">
    <w:name w:val="Структура 2"/>
    <w:qFormat/>
    <w:pPr>
      <w:widowControl/>
      <w:suppressAutoHyphens w:val="true"/>
      <w:bidi w:val="0"/>
      <w:spacing w:lineRule="auto" w:line="216" w:before="4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31">
    <w:name w:val="Структура 3"/>
    <w:qFormat/>
    <w:pPr>
      <w:widowControl/>
      <w:suppressAutoHyphens w:val="true"/>
      <w:bidi w:val="0"/>
      <w:spacing w:lineRule="auto" w:line="216" w:before="3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44">
    <w:name w:val="Структура 4"/>
    <w:qFormat/>
    <w:pPr>
      <w:widowControl/>
      <w:suppressAutoHyphens w:val="true"/>
      <w:bidi w:val="0"/>
      <w:spacing w:lineRule="auto" w:line="216" w:before="199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51">
    <w:name w:val="Структура 5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61">
    <w:name w:val="Структура 6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71">
    <w:name w:val="Структура 7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81">
    <w:name w:val="Структура 8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91">
    <w:name w:val="Структура 9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12">
    <w:name w:val="Заголовок и объект~LT~Gliederung 1"/>
    <w:qFormat/>
    <w:pPr>
      <w:widowControl/>
      <w:suppressAutoHyphens w:val="true"/>
      <w:bidi w:val="0"/>
      <w:spacing w:lineRule="auto" w:line="216" w:before="499" w:after="0"/>
      <w:jc w:val="left"/>
    </w:pPr>
    <w:rPr>
      <w:rFonts w:ascii="Lohit Devanagari" w:hAnsi="Lohit Devanaga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22">
    <w:name w:val="Заголовок и объект~LT~Gliederung 2"/>
    <w:qFormat/>
    <w:pPr>
      <w:widowControl/>
      <w:suppressAutoHyphens w:val="true"/>
      <w:bidi w:val="0"/>
      <w:spacing w:lineRule="auto" w:line="216" w:before="4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32">
    <w:name w:val="Заголовок и объект~LT~Gliederung 3"/>
    <w:qFormat/>
    <w:pPr>
      <w:widowControl/>
      <w:suppressAutoHyphens w:val="true"/>
      <w:bidi w:val="0"/>
      <w:spacing w:lineRule="auto" w:line="216" w:before="3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42">
    <w:name w:val="Заголовок и объект~LT~Gliederung 4"/>
    <w:qFormat/>
    <w:pPr>
      <w:widowControl/>
      <w:suppressAutoHyphens w:val="true"/>
      <w:bidi w:val="0"/>
      <w:spacing w:lineRule="auto" w:line="216" w:before="199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52">
    <w:name w:val="Заголовок и объект~LT~Gliederung 5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62">
    <w:name w:val="Заголовок и объект~LT~Gliederung 6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72">
    <w:name w:val="Заголовок и объект~LT~Gliederung 7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82">
    <w:name w:val="Заголовок и объект~LT~Gliederung 8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92">
    <w:name w:val="Заголовок и объект~LT~Gliederung 9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Titel2">
    <w:name w:val="Заголовок и объект~LT~Titel"/>
    <w:qFormat/>
    <w:pPr>
      <w:widowControl/>
      <w:suppressAutoHyphens w:val="true"/>
      <w:bidi w:val="0"/>
      <w:spacing w:lineRule="atLeast" w:line="623" w:before="0" w:after="0"/>
      <w:jc w:val="left"/>
    </w:pPr>
    <w:rPr>
      <w:rFonts w:ascii="Lohit Devanagari" w:hAnsi="Lohit Devanagari" w:eastAsia="Fira Mono for Powerline" w:cs="Liberation Sans"/>
      <w:color w:val="000000"/>
      <w:kern w:val="2"/>
      <w:sz w:val="36"/>
      <w:szCs w:val="24"/>
      <w:lang w:val="en-US" w:eastAsia="zh-CN" w:bidi="hi-IN"/>
    </w:rPr>
  </w:style>
  <w:style w:type="paragraph" w:styleId="LTUntertitel2">
    <w:name w:val="Заголовок и объект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Fira Mono for Powerline" w:cs="Liberation Sans"/>
      <w:color w:val="auto"/>
      <w:kern w:val="2"/>
      <w:sz w:val="64"/>
      <w:szCs w:val="24"/>
      <w:lang w:val="en-US" w:eastAsia="zh-CN" w:bidi="hi-IN"/>
    </w:rPr>
  </w:style>
  <w:style w:type="paragraph" w:styleId="LTNotizen2">
    <w:name w:val="Заголовок и объект~LT~Notizen"/>
    <w:qFormat/>
    <w:pPr>
      <w:widowControl/>
      <w:suppressAutoHyphens w:val="true"/>
      <w:bidi w:val="0"/>
      <w:spacing w:before="0" w:after="0"/>
      <w:ind w:left="600" w:hanging="600"/>
      <w:jc w:val="left"/>
    </w:pPr>
    <w:rPr>
      <w:rFonts w:ascii="Lohit Devanagari" w:hAnsi="Lohit Devanagari" w:eastAsia="Fira Mono for Powerline" w:cs="Liberation Sans"/>
      <w:color w:val="auto"/>
      <w:kern w:val="2"/>
      <w:sz w:val="40"/>
      <w:szCs w:val="24"/>
      <w:lang w:val="en-US" w:eastAsia="zh-CN" w:bidi="hi-IN"/>
    </w:rPr>
  </w:style>
  <w:style w:type="paragraph" w:styleId="LTHintergrundobjekte2">
    <w:name w:val="Заголовок и объект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LTHintergrund2">
    <w:name w:val="Заголовок и объект~LT~Hintergrund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LTGliederung13">
    <w:name w:val="Объект с подписью~LT~Gliederung 1"/>
    <w:qFormat/>
    <w:pPr>
      <w:widowControl/>
      <w:suppressAutoHyphens w:val="true"/>
      <w:bidi w:val="0"/>
      <w:spacing w:lineRule="auto" w:line="216" w:before="499" w:after="0"/>
      <w:jc w:val="left"/>
    </w:pPr>
    <w:rPr>
      <w:rFonts w:ascii="Lohit Devanagari" w:hAnsi="Lohit Devanaga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23">
    <w:name w:val="Объект с подписью~LT~Gliederung 2"/>
    <w:qFormat/>
    <w:pPr>
      <w:widowControl/>
      <w:suppressAutoHyphens w:val="true"/>
      <w:bidi w:val="0"/>
      <w:spacing w:lineRule="auto" w:line="216" w:before="4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33">
    <w:name w:val="Объект с подписью~LT~Gliederung 3"/>
    <w:qFormat/>
    <w:pPr>
      <w:widowControl/>
      <w:suppressAutoHyphens w:val="true"/>
      <w:bidi w:val="0"/>
      <w:spacing w:lineRule="auto" w:line="216" w:before="300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43">
    <w:name w:val="Объект с подписью~LT~Gliederung 4"/>
    <w:qFormat/>
    <w:pPr>
      <w:widowControl/>
      <w:suppressAutoHyphens w:val="true"/>
      <w:bidi w:val="0"/>
      <w:spacing w:lineRule="auto" w:line="216" w:before="199" w:after="0"/>
      <w:jc w:val="left"/>
    </w:pPr>
    <w:rPr>
      <w:rFonts w:ascii="Calibri" w:hAnsi="Calibri" w:eastAsia="Fira Mono for Powerline" w:cs="Liberation Sans"/>
      <w:color w:val="404040"/>
      <w:kern w:val="2"/>
      <w:sz w:val="28"/>
      <w:szCs w:val="24"/>
      <w:lang w:val="en-US" w:eastAsia="zh-CN" w:bidi="hi-IN"/>
    </w:rPr>
  </w:style>
  <w:style w:type="paragraph" w:styleId="LTGliederung53">
    <w:name w:val="Объект с подписью~LT~Gliederung 5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63">
    <w:name w:val="Объект с подписью~LT~Gliederung 6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73">
    <w:name w:val="Объект с подписью~LT~Gliederung 7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83">
    <w:name w:val="Объект с подписью~LT~Gliederung 8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Gliederung93">
    <w:name w:val="Объект с подписью~LT~Gliederung 9"/>
    <w:qFormat/>
    <w:pPr>
      <w:widowControl/>
      <w:suppressAutoHyphens w:val="true"/>
      <w:bidi w:val="0"/>
      <w:spacing w:lineRule="auto" w:line="216" w:before="101" w:after="0"/>
      <w:jc w:val="left"/>
    </w:pPr>
    <w:rPr>
      <w:rFonts w:ascii="Calibri" w:hAnsi="Calibri" w:eastAsia="Fira Mono for Powerline" w:cs="Liberation Sans"/>
      <w:color w:val="404040"/>
      <w:kern w:val="2"/>
      <w:sz w:val="40"/>
      <w:szCs w:val="24"/>
      <w:lang w:val="en-US" w:eastAsia="zh-CN" w:bidi="hi-IN"/>
    </w:rPr>
  </w:style>
  <w:style w:type="paragraph" w:styleId="LTTitel3">
    <w:name w:val="Объект с подписью~LT~Titel"/>
    <w:qFormat/>
    <w:pPr>
      <w:widowControl/>
      <w:suppressAutoHyphens w:val="true"/>
      <w:bidi w:val="0"/>
      <w:spacing w:lineRule="atLeast" w:line="623" w:before="0" w:after="0"/>
      <w:jc w:val="left"/>
    </w:pPr>
    <w:rPr>
      <w:rFonts w:ascii="Lohit Devanagari" w:hAnsi="Lohit Devanagari" w:eastAsia="Fira Mono for Powerline" w:cs="Liberation Sans"/>
      <w:color w:val="000000"/>
      <w:kern w:val="2"/>
      <w:sz w:val="36"/>
      <w:szCs w:val="24"/>
      <w:lang w:val="en-US" w:eastAsia="zh-CN" w:bidi="hi-IN"/>
    </w:rPr>
  </w:style>
  <w:style w:type="paragraph" w:styleId="LTUntertitel3">
    <w:name w:val="Объект с подписью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Fira Mono for Powerline" w:cs="Liberation Sans"/>
      <w:color w:val="auto"/>
      <w:kern w:val="2"/>
      <w:sz w:val="64"/>
      <w:szCs w:val="24"/>
      <w:lang w:val="en-US" w:eastAsia="zh-CN" w:bidi="hi-IN"/>
    </w:rPr>
  </w:style>
  <w:style w:type="paragraph" w:styleId="LTNotizen3">
    <w:name w:val="Объект с подписью~LT~Notizen"/>
    <w:qFormat/>
    <w:pPr>
      <w:widowControl/>
      <w:suppressAutoHyphens w:val="true"/>
      <w:bidi w:val="0"/>
      <w:spacing w:before="0" w:after="0"/>
      <w:ind w:left="600" w:hanging="600"/>
      <w:jc w:val="left"/>
    </w:pPr>
    <w:rPr>
      <w:rFonts w:ascii="Lohit Devanagari" w:hAnsi="Lohit Devanagari" w:eastAsia="Fira Mono for Powerline" w:cs="Liberation Sans"/>
      <w:color w:val="auto"/>
      <w:kern w:val="2"/>
      <w:sz w:val="40"/>
      <w:szCs w:val="24"/>
      <w:lang w:val="en-US" w:eastAsia="zh-CN" w:bidi="hi-IN"/>
    </w:rPr>
  </w:style>
  <w:style w:type="paragraph" w:styleId="LTHintergrundobjekte3">
    <w:name w:val="Объект с подписью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LTHintergrund3">
    <w:name w:val="Объект с подписью~LT~Hintergrund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Fira Mono for Powerline" w:cs="Liberation Sans"/>
      <w:color w:val="auto"/>
      <w:kern w:val="2"/>
      <w:sz w:val="36"/>
      <w:szCs w:val="24"/>
      <w:lang w:val="en-US" w:eastAsia="zh-CN" w:bidi="hi-IN"/>
    </w:rPr>
  </w:style>
  <w:style w:type="paragraph" w:styleId="TimesNewRoman">
    <w:name w:val="TimesNewRoman"/>
    <w:qFormat/>
    <w:pPr>
      <w:widowControl/>
      <w:suppressAutoHyphens w:val="true"/>
      <w:bidi w:val="0"/>
      <w:spacing w:lineRule="auto" w:line="360" w:before="0" w:after="0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8"/>
      <w:szCs w:val="24"/>
      <w:lang w:val="en-US" w:eastAsia="zh-CN" w:bidi="hi-IN"/>
    </w:rPr>
  </w:style>
  <w:style w:type="paragraph" w:styleId="Style48">
    <w:name w:val="Верхний и нижний колонтитулы"/>
    <w:qFormat/>
    <w:pPr>
      <w:widowControl/>
      <w:tabs>
        <w:tab w:val="clear" w:pos="709"/>
        <w:tab w:val="left" w:pos="8500" w:leader="none"/>
        <w:tab w:val="left" w:pos="17000" w:leader="none"/>
      </w:tabs>
      <w:suppressAutoHyphens w:val="true"/>
      <w:bidi w:val="0"/>
      <w:spacing w:lineRule="auto" w:line="360" w:before="0" w:after="0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8"/>
      <w:szCs w:val="24"/>
      <w:lang w:val="en-US" w:eastAsia="zh-CN" w:bidi="hi-IN"/>
    </w:rPr>
  </w:style>
  <w:style w:type="paragraph" w:styleId="Style49">
    <w:name w:val="Содержимое таблицы"/>
    <w:qFormat/>
    <w:pPr>
      <w:widowControl/>
      <w:suppressAutoHyphens w:val="true"/>
      <w:bidi w:val="0"/>
      <w:spacing w:lineRule="auto" w:line="360" w:before="0" w:after="0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8"/>
      <w:szCs w:val="24"/>
      <w:lang w:val="en-US" w:eastAsia="zh-CN" w:bidi="hi-IN"/>
    </w:rPr>
  </w:style>
  <w:style w:type="paragraph" w:styleId="Annotationsubject">
    <w:name w:val="annotation subject"/>
    <w:qFormat/>
    <w:pPr>
      <w:widowControl/>
      <w:suppressAutoHyphens w:val="true"/>
      <w:bidi w:val="0"/>
      <w:spacing w:lineRule="atLeast" w:line="200" w:before="0" w:after="0"/>
      <w:ind w:firstLine="1251"/>
      <w:jc w:val="left"/>
    </w:pPr>
    <w:rPr>
      <w:rFonts w:ascii="Times New Roman" w:hAnsi="Times New Roman" w:eastAsia="Fira Mono for Powerline" w:cs="Liberation Sans"/>
      <w:b/>
      <w:color w:val="auto"/>
      <w:kern w:val="2"/>
      <w:sz w:val="20"/>
      <w:szCs w:val="24"/>
      <w:lang w:val="en-US" w:eastAsia="zh-CN" w:bidi="hi-IN"/>
    </w:rPr>
  </w:style>
  <w:style w:type="paragraph" w:styleId="Annotationtext">
    <w:name w:val="annotation text"/>
    <w:qFormat/>
    <w:pPr>
      <w:widowControl/>
      <w:suppressAutoHyphens w:val="true"/>
      <w:bidi w:val="0"/>
      <w:spacing w:lineRule="atLeast" w:line="200" w:before="0" w:after="0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0"/>
      <w:szCs w:val="24"/>
      <w:lang w:val="en-US" w:eastAsia="zh-CN" w:bidi="hi-IN"/>
    </w:rPr>
  </w:style>
  <w:style w:type="paragraph" w:styleId="NormalWeb">
    <w:name w:val="Normal (Web)"/>
    <w:qFormat/>
    <w:pPr>
      <w:widowControl/>
      <w:suppressAutoHyphens w:val="true"/>
      <w:bidi w:val="0"/>
      <w:spacing w:lineRule="atLeast" w:line="200" w:before="494" w:after="494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IntenseQuote">
    <w:name w:val="Intense Quote"/>
    <w:qFormat/>
    <w:pPr>
      <w:widowControl/>
      <w:suppressAutoHyphens w:val="true"/>
      <w:bidi w:val="0"/>
      <w:spacing w:lineRule="auto" w:line="360" w:before="353" w:after="494"/>
      <w:ind w:left="1651" w:right="1651" w:firstLine="1251"/>
      <w:jc w:val="left"/>
    </w:pPr>
    <w:rPr>
      <w:rFonts w:ascii="Times New Roman" w:hAnsi="Times New Roman" w:eastAsia="Fira Mono for Powerline" w:cs="Liberation Sans"/>
      <w:b/>
      <w:i/>
      <w:color w:val="4F81BD"/>
      <w:kern w:val="2"/>
      <w:sz w:val="28"/>
      <w:szCs w:val="24"/>
      <w:lang w:val="en-US" w:eastAsia="zh-CN" w:bidi="hi-IN"/>
    </w:rPr>
  </w:style>
  <w:style w:type="paragraph" w:styleId="Quote">
    <w:name w:val="Quote"/>
    <w:qFormat/>
    <w:pPr>
      <w:widowControl/>
      <w:suppressAutoHyphens w:val="true"/>
      <w:bidi w:val="0"/>
      <w:spacing w:lineRule="auto" w:line="360" w:before="0" w:after="0"/>
      <w:ind w:firstLine="1251"/>
      <w:jc w:val="left"/>
    </w:pPr>
    <w:rPr>
      <w:rFonts w:ascii="Times New Roman" w:hAnsi="Times New Roman" w:eastAsia="Fira Mono for Powerline" w:cs="Liberation Sans"/>
      <w:i/>
      <w:color w:val="000000"/>
      <w:kern w:val="2"/>
      <w:sz w:val="28"/>
      <w:szCs w:val="24"/>
      <w:lang w:val="en-US" w:eastAsia="zh-CN" w:bidi="hi-IN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Fira Mono for Powerline" w:cs="Liberation Sans"/>
      <w:color w:val="auto"/>
      <w:kern w:val="2"/>
      <w:sz w:val="22"/>
      <w:szCs w:val="24"/>
      <w:lang w:val="en-US" w:eastAsia="zh-CN" w:bidi="hi-IN"/>
    </w:rPr>
  </w:style>
  <w:style w:type="paragraph" w:styleId="BalloonText">
    <w:name w:val="Balloon Text"/>
    <w:qFormat/>
    <w:pPr>
      <w:widowControl/>
      <w:suppressAutoHyphens w:val="true"/>
      <w:bidi w:val="0"/>
      <w:spacing w:lineRule="atLeast" w:line="200" w:before="0" w:after="0"/>
      <w:ind w:firstLine="1251"/>
      <w:jc w:val="left"/>
    </w:pPr>
    <w:rPr>
      <w:rFonts w:ascii="Tahoma" w:hAnsi="Tahoma" w:eastAsia="Fira Mono for Powerline" w:cs="Liberation Sans"/>
      <w:color w:val="auto"/>
      <w:kern w:val="2"/>
      <w:sz w:val="16"/>
      <w:szCs w:val="24"/>
      <w:lang w:val="en-US" w:eastAsia="zh-CN" w:bidi="hi-IN"/>
    </w:rPr>
  </w:style>
  <w:style w:type="paragraph" w:styleId="HTMLPreformatted">
    <w:name w:val="HTML Preformatted"/>
    <w:qFormat/>
    <w:pPr>
      <w:widowControl/>
      <w:tabs>
        <w:tab w:val="clear" w:pos="709"/>
        <w:tab w:val="left" w:pos="1616" w:leader="none"/>
        <w:tab w:val="left" w:pos="3231" w:leader="none"/>
        <w:tab w:val="left" w:pos="4847" w:leader="none"/>
        <w:tab w:val="left" w:pos="6463" w:leader="none"/>
        <w:tab w:val="left" w:pos="8079" w:leader="none"/>
        <w:tab w:val="left" w:pos="9694" w:leader="none"/>
        <w:tab w:val="left" w:pos="11310" w:leader="none"/>
        <w:tab w:val="left" w:pos="12926" w:leader="none"/>
        <w:tab w:val="left" w:pos="14542" w:leader="none"/>
        <w:tab w:val="left" w:pos="16157" w:leader="none"/>
        <w:tab w:val="left" w:pos="17773" w:leader="none"/>
        <w:tab w:val="left" w:pos="19389" w:leader="none"/>
        <w:tab w:val="left" w:pos="21004" w:leader="none"/>
        <w:tab w:val="left" w:pos="22620" w:leader="none"/>
        <w:tab w:val="left" w:pos="24236" w:leader="none"/>
        <w:tab w:val="left" w:pos="25852" w:leader="none"/>
      </w:tabs>
      <w:suppressAutoHyphens w:val="true"/>
      <w:bidi w:val="0"/>
      <w:spacing w:lineRule="atLeast" w:line="200" w:before="0" w:after="0"/>
      <w:ind w:firstLine="1251"/>
      <w:jc w:val="left"/>
    </w:pPr>
    <w:rPr>
      <w:rFonts w:ascii="Courier New" w:hAnsi="Courier New" w:eastAsia="Fira Mono for Powerline" w:cs="Liberation Sans"/>
      <w:color w:val="auto"/>
      <w:kern w:val="2"/>
      <w:sz w:val="20"/>
      <w:szCs w:val="24"/>
      <w:lang w:val="en-US" w:eastAsia="zh-CN" w:bidi="hi-IN"/>
    </w:rPr>
  </w:style>
  <w:style w:type="paragraph" w:styleId="H2">
    <w:name w:val="h2"/>
    <w:qFormat/>
    <w:pPr>
      <w:widowControl/>
      <w:suppressAutoHyphens w:val="true"/>
      <w:bidi w:val="0"/>
      <w:spacing w:lineRule="atLeast" w:line="200" w:before="494" w:after="494"/>
      <w:ind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4"/>
      <w:szCs w:val="24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lineRule="auto" w:line="360" w:before="0" w:after="0"/>
      <w:ind w:left="1270" w:firstLine="1251"/>
      <w:jc w:val="left"/>
    </w:pPr>
    <w:rPr>
      <w:rFonts w:ascii="Times New Roman" w:hAnsi="Times New Roman" w:eastAsia="Fira Mono for Powerline" w:cs="Liberation Sans"/>
      <w:color w:val="auto"/>
      <w:kern w:val="2"/>
      <w:sz w:val="28"/>
      <w:szCs w:val="24"/>
      <w:lang w:val="en-US" w:eastAsia="zh-CN" w:bidi="hi-IN"/>
    </w:rPr>
  </w:style>
  <w:style w:type="paragraph" w:styleId="Caption1">
    <w:name w:val="caption"/>
    <w:qFormat/>
    <w:pPr>
      <w:widowControl/>
      <w:suppressAutoHyphens w:val="true"/>
      <w:bidi w:val="0"/>
      <w:spacing w:lineRule="atLeast" w:line="200" w:before="0" w:after="0"/>
      <w:ind w:firstLine="1251"/>
      <w:jc w:val="left"/>
    </w:pPr>
    <w:rPr>
      <w:rFonts w:ascii="Times New Roman" w:hAnsi="Times New Roman" w:eastAsia="Fira Mono for Powerline" w:cs="Liberation Sans"/>
      <w:b/>
      <w:color w:val="4F81BD"/>
      <w:kern w:val="2"/>
      <w:sz w:val="18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LibreOffice/7.5.3.2$Linux_X86_64 LibreOffice_project/50$Build-2</Application>
  <AppVersion>15.0000</AppVersion>
  <Pages>5</Pages>
  <Words>627</Words>
  <Characters>4192</Characters>
  <CharactersWithSpaces>4805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2023-06-07T01:43:14Z</dcterms:created>
  <dc:creator/>
  <dc:description/>
  <dc:language>en-US</dc:language>
  <cp:lastModifiedBy/>
  <dcterms:modified xsi:type="dcterms:W3CDTF">2023-06-07T11:42:06Z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