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480" w:lineRule="auto"/>
        <w:contextualSpacing w:val="0"/>
      </w:pPr>
      <w:bookmarkStart w:colFirst="0" w:colLast="0" w:name="h.16aznnspsrwv" w:id="0"/>
      <w:bookmarkEnd w:id="0"/>
      <w:r w:rsidDel="00000000" w:rsidR="00000000" w:rsidRPr="00000000">
        <w:rPr>
          <w:rtl w:val="0"/>
        </w:rPr>
        <w:t xml:space="preserve">Práctica 2.2. Monitorización del sistema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43yc51y09ud" w:id="1"/>
      <w:bookmarkEnd w:id="1"/>
      <w:r w:rsidDel="00000000" w:rsidR="00000000" w:rsidRPr="00000000">
        <w:rPr>
          <w:rtl w:val="0"/>
        </w:rPr>
        <w:t xml:space="preserve">Creación de una máquina virtual para pruebas (~10 min.)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Arranca Linux y entra como “Usuario VMs”. Introduce tu usuario y contraseña.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Abre la carpeta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 VMs</w:t>
      </w:r>
      <w:r w:rsidDel="00000000" w:rsidR="00000000" w:rsidRPr="00000000">
        <w:rPr>
          <w:rtl w:val="0"/>
        </w:rPr>
        <w:t xml:space="preserve"> desde el escritorio y ve al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</w:t>
      </w:r>
      <w:r w:rsidDel="00000000" w:rsidR="00000000" w:rsidRPr="00000000">
        <w:rPr>
          <w:rtl w:val="0"/>
        </w:rPr>
        <w:t xml:space="preserve">. Abre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ECO.ova</w:t>
      </w:r>
      <w:r w:rsidDel="00000000" w:rsidR="00000000" w:rsidRPr="00000000">
        <w:rPr>
          <w:rtl w:val="0"/>
        </w:rPr>
        <w:t xml:space="preserve"> haciendo doble </w:t>
      </w:r>
      <w:r w:rsidDel="00000000" w:rsidR="00000000" w:rsidRPr="00000000">
        <w:rPr>
          <w:i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. Pulsa en “Importar” en la ventana de VirtualBox que aparecerá.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Desde VirtualBox, selecciona la máquina virtual “ECO” y pulsa en “Iniciar” para arrancarla. Entra como usuario “usuario”, con contraseña “usuario”.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s5c7t94vcf8q" w:id="2"/>
      <w:bookmarkEnd w:id="2"/>
      <w:r w:rsidDel="00000000" w:rsidR="00000000" w:rsidRPr="00000000">
        <w:rPr>
          <w:rtl w:val="0"/>
        </w:rPr>
        <w:t xml:space="preserve">vmstat (~30 min.)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vmstat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Observa</w:t>
      </w:r>
      <w:r w:rsidDel="00000000" w:rsidR="00000000" w:rsidRPr="00000000">
        <w:rPr>
          <w:rtl w:val="0"/>
        </w:rPr>
        <w:t xml:space="preserve"> la evolución de la memoria libre y usada, la actividad de paginación y la actividad de E/S de disco al ejecutar las siguientes órdenes (una a una):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find / &amp;&gt; /dev/null</w:t>
        <w:tab/>
        <w:tab/>
        <w:t xml:space="preserve"># con caches del FS vacías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dd if=/dev/sda of=/dev/null count=1M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dd if=/dev/zero of=/var/tmp/prueba count=1M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rm /var/tmp/prueba</w:t>
      </w:r>
    </w:p>
    <w:p w:rsidR="00000000" w:rsidDel="00000000" w:rsidP="00000000" w:rsidRDefault="00000000" w:rsidRPr="00000000">
      <w:pPr>
        <w:spacing w:after="0" w:line="240" w:lineRule="auto"/>
        <w:ind w:left="709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./cpu_mem 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 quieres repetir la ejecución de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</w:t>
      </w:r>
      <w:r w:rsidDel="00000000" w:rsidR="00000000" w:rsidRPr="00000000">
        <w:rPr>
          <w:rtl w:val="0"/>
        </w:rPr>
        <w:t xml:space="preserve"> con las caches del sistema de ficheros vacías, puedes usar la siguiente orden para vaciarlas sin tener que reiniciar el sistema:</w:t>
      </w:r>
    </w:p>
    <w:p w:rsidR="00000000" w:rsidDel="00000000" w:rsidP="00000000" w:rsidRDefault="00000000" w:rsidRPr="00000000">
      <w:pPr>
        <w:spacing w:line="240" w:lineRule="auto"/>
        <w:ind w:left="708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sysctl -w vm.drop_caches=3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Escribe un breve análisis de los resultados.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a6beumihlj7v" w:id="3"/>
      <w:bookmarkEnd w:id="3"/>
      <w:r w:rsidDel="00000000" w:rsidR="00000000" w:rsidRPr="00000000">
        <w:rPr>
          <w:rtl w:val="0"/>
        </w:rPr>
        <w:t xml:space="preserve">sar (~40 min.)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Instala el paquete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sysstat</w:t>
      </w:r>
      <w:r w:rsidDel="00000000" w:rsidR="00000000" w:rsidRPr="00000000">
        <w:rPr>
          <w:rtl w:val="0"/>
        </w:rPr>
        <w:t xml:space="preserve"> con: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update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sysstat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Consulta los ficheros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/etc/default/sysstat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/etc/cron.d/sysstat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/etc/cron.daily/sysstat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/etc/init.d/sysstat</w:t>
      </w:r>
      <w:r w:rsidDel="00000000" w:rsidR="00000000" w:rsidRPr="00000000">
        <w:rPr>
          <w:rtl w:val="0"/>
        </w:rPr>
        <w:t xml:space="preserve">. Averigua para qué sirve cada uno y activa la recolección periódica de datos de monitorización.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Prueba distintas opciones para obtener información de monitorización histórica (cuando ya lleve un tiempo ejecutándose) y en tiempo real.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Observa </w:t>
      </w:r>
      <w:r w:rsidDel="00000000" w:rsidR="00000000" w:rsidRPr="00000000">
        <w:rPr>
          <w:rtl w:val="0"/>
        </w:rPr>
        <w:t xml:space="preserve">el porcentaje de utilización de disco, el tamaño medio de las peticiones y el número de transferencias por segundo realizadas al ejecutar las siguientes órdenes (una a una):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9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/ &amp;&gt; /dev/null</w:t>
        <w:tab/>
        <w:t xml:space="preserve">   # con caches del FS vacías</w:t>
      </w:r>
    </w:p>
    <w:p w:rsidR="00000000" w:rsidDel="00000000" w:rsidP="00000000" w:rsidRDefault="00000000" w:rsidRPr="00000000">
      <w:pPr>
        <w:spacing w:after="0" w:line="240" w:lineRule="auto"/>
        <w:ind w:left="709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if=/dev/zero of=/var/tmp/prueba count=1M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Escribe un breve análisis de los resultados.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Observa </w:t>
      </w:r>
      <w:r w:rsidDel="00000000" w:rsidR="00000000" w:rsidRPr="00000000">
        <w:rPr>
          <w:rtl w:val="0"/>
        </w:rPr>
        <w:t xml:space="preserve">la actividad de la memoria (paginación) al ejecutar: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./cpu_mem 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Escribe un breve análisis de los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Prueba otras herramientas del paquete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sysstat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iostat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mpstat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pidstat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Instala el paquete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isag</w:t>
      </w:r>
      <w:r w:rsidDel="00000000" w:rsidR="00000000" w:rsidRPr="00000000">
        <w:rPr>
          <w:rtl w:val="0"/>
        </w:rPr>
        <w:t xml:space="preserve"> y prueba esta herramienta.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sbumcywszav6" w:id="4"/>
      <w:bookmarkEnd w:id="4"/>
      <w:r w:rsidDel="00000000" w:rsidR="00000000" w:rsidRPr="00000000">
        <w:rPr>
          <w:rtl w:val="0"/>
        </w:rPr>
        <w:t xml:space="preserve">netstat (10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Observa las estadísticas de los interfaces de red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-i</w:t>
      </w:r>
      <w:r w:rsidDel="00000000" w:rsidR="00000000" w:rsidRPr="00000000">
        <w:rPr>
          <w:rtl w:val="0"/>
        </w:rPr>
        <w:t xml:space="preserve">) y del protocolo TCP (opciones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</w:t>
      </w:r>
      <w:r w:rsidDel="00000000" w:rsidR="00000000" w:rsidRPr="00000000">
        <w:rPr>
          <w:rtl w:val="0"/>
        </w:rPr>
        <w:t xml:space="preserve">.</w:t>
      </w:r>
    </w:p>
    <w:sectPr>
      <w:headerReference r:id="rId5" w:type="default"/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160" w:lineRule="auto"/>
      <w:contextualSpacing w:val="1"/>
    </w:pPr>
    <w:rPr>
      <w:rFonts w:ascii="Trebuchet MS" w:cs="Trebuchet MS" w:eastAsia="Trebuchet MS" w:hAnsi="Trebuchet MS"/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color w:val="4a86e8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