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u9hjw03f4uk0" w:id="0"/>
      <w:bookmarkEnd w:id="0"/>
      <w:r w:rsidDel="00000000" w:rsidR="00000000" w:rsidRPr="00000000">
        <w:rPr>
          <w:rtl w:val="0"/>
        </w:rPr>
        <w:t xml:space="preserve">Práctica 3.1. Análisis operacional</w:t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</w:pPr>
      <w:bookmarkStart w:colFirst="0" w:colLast="0" w:name="h.hxfe33x1qa0c" w:id="1"/>
      <w:bookmarkEnd w:id="1"/>
      <w:r w:rsidDel="00000000" w:rsidR="00000000" w:rsidRPr="00000000">
        <w:rPr>
          <w:rtl w:val="0"/>
        </w:rPr>
        <w:t xml:space="preserve">PDQ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Obtén PDQ y </w:t>
      </w:r>
      <w:r w:rsidDel="00000000" w:rsidR="00000000" w:rsidRPr="00000000">
        <w:rPr>
          <w:rtl w:val="0"/>
        </w:rPr>
        <w:t xml:space="preserve">compila</w:t>
      </w:r>
      <w:r w:rsidDel="00000000" w:rsidR="00000000" w:rsidRPr="00000000">
        <w:rPr>
          <w:rFonts w:ascii="Arial" w:cs="Arial" w:eastAsia="Arial" w:hAnsi="Arial"/>
          <w:rtl w:val="0"/>
        </w:rPr>
        <w:t xml:space="preserve"> la versión para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rtl w:val="0"/>
        </w:rPr>
        <w:t xml:space="preserve">erl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wget http://sourceforge.net/projects/pdq-qnm-pkg/files/PDQ%20source/6.2.0/PDQ-6.2.0.tar.gz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tar xzf PDQ-6.2.0.tar.gz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cd pdq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make perl5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Ignora el error que aparece tras "make install".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Consulta la introducción a PDQ en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http://www.perfdynamics.com/Tools/PDQ.html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u7pv5vkzy8p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shshikp1uxj0" w:id="3"/>
      <w:bookmarkEnd w:id="3"/>
      <w:r w:rsidDel="00000000" w:rsidR="00000000" w:rsidRPr="00000000">
        <w:rPr>
          <w:rtl w:val="0"/>
        </w:rPr>
        <w:t xml:space="preserve">Prueba el modelo M/M/1 que se describe en la introducción. Para ello, copia el código de la sección 4.2 en el fichero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test.pl</w:t>
      </w:r>
      <w:r w:rsidDel="00000000" w:rsidR="00000000" w:rsidRPr="00000000">
        <w:rPr>
          <w:rtl w:val="0"/>
        </w:rPr>
        <w:t xml:space="preserve"> y ejecuta (desde el directorio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pdq</w:t>
      </w:r>
      <w:r w:rsidDel="00000000" w:rsidR="00000000" w:rsidRPr="00000000">
        <w:rPr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bookmarkStart w:colFirst="0" w:colLast="0" w:name="h.ng2npvp650m1" w:id="4"/>
      <w:bookmarkEnd w:id="4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perl -Iperl5/blib/lib -Iperl5/blib/arch test.pl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70t5ayhowqsv" w:id="5"/>
      <w:bookmarkEnd w:id="5"/>
      <w:r w:rsidDel="00000000" w:rsidR="00000000" w:rsidRPr="00000000">
        <w:rPr>
          <w:rtl w:val="0"/>
        </w:rPr>
        <w:t xml:space="preserve">En notación Kendall, M/M/1 significa que el tiempo entre llegadas y el tiempo de servicio siguen una distribución exponencial (</w:t>
      </w:r>
      <w:r w:rsidDel="00000000" w:rsidR="00000000" w:rsidRPr="00000000">
        <w:rPr>
          <w:i w:val="1"/>
          <w:rtl w:val="0"/>
        </w:rPr>
        <w:t xml:space="preserve">“memoryless”</w:t>
      </w:r>
      <w:r w:rsidDel="00000000" w:rsidR="00000000" w:rsidRPr="00000000">
        <w:rPr>
          <w:rtl w:val="0"/>
        </w:rPr>
        <w:t xml:space="preserve"> o sin memoria)</w:t>
      </w:r>
      <w:r w:rsidDel="00000000" w:rsidR="00000000" w:rsidRPr="00000000">
        <w:rPr>
          <w:rtl w:val="0"/>
        </w:rPr>
        <w:t xml:space="preserve"> y que solo hay un servidor.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jrg2eirqviz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llm46goi0ght" w:id="7"/>
      <w:bookmarkEnd w:id="7"/>
      <w:r w:rsidDel="00000000" w:rsidR="00000000" w:rsidRPr="00000000">
        <w:rPr>
          <w:rtl w:val="0"/>
        </w:rPr>
        <w:t xml:space="preserve">Consulta el manual de PDQ en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http://www.perfdynamics.com/Tools/PDQman.html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w472webq5qtr" w:id="8"/>
      <w:bookmarkEnd w:id="8"/>
      <w:r w:rsidDel="00000000" w:rsidR="00000000" w:rsidRPr="00000000">
        <w:rPr>
          <w:rtl w:val="0"/>
        </w:rPr>
        <w:t xml:space="preserve">Ejercicios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Modela los sistemas descritos en los ejercicios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rtl w:val="0"/>
        </w:rPr>
        <w:t xml:space="preserve"> y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rtl w:val="0"/>
        </w:rPr>
        <w:t xml:space="preserve"> del tema y comprueba que </w:t>
      </w:r>
      <w:r w:rsidDel="00000000" w:rsidR="00000000" w:rsidRPr="00000000">
        <w:rPr>
          <w:rtl w:val="0"/>
        </w:rPr>
        <w:t xml:space="preserve">los resultados coinciden con los obtenidos en clase.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Siempre que sea posible, se debe</w:t>
      </w:r>
      <w:r w:rsidDel="00000000" w:rsidR="00000000" w:rsidRPr="00000000">
        <w:rPr>
          <w:rFonts w:ascii="Arial" w:cs="Arial" w:eastAsia="Arial" w:hAnsi="Arial"/>
          <w:rtl w:val="0"/>
        </w:rPr>
        <w:t xml:space="preserve"> usar la función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SetVisits</w:t>
      </w:r>
      <w:r w:rsidDel="00000000" w:rsidR="00000000" w:rsidRPr="00000000">
        <w:rPr>
          <w:rtl w:val="0"/>
        </w:rPr>
        <w:t xml:space="preserve"> en lugar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SetDemands</w:t>
      </w:r>
      <w:r w:rsidDel="00000000" w:rsidR="00000000" w:rsidRPr="00000000">
        <w:rPr>
          <w:rtl w:val="0"/>
        </w:rPr>
        <w:t xml:space="preserve">, ya que la última es equivalente a tener una sola visita con tiempo de servicio igual a la demanda, lo que afecta al cálculo de las productividades de los dispositivos.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Entrega</w:t>
      </w:r>
      <w:r w:rsidDel="00000000" w:rsidR="00000000" w:rsidRPr="00000000">
        <w:rPr>
          <w:rtl w:val="0"/>
        </w:rPr>
        <w:t xml:space="preserve">: Copia los resultados y escribe un breve análisis de los mismos, comparándolos con los obtenidos en clase.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before="200" w:lineRule="auto"/>
      <w:contextualSpacing w:val="1"/>
    </w:pPr>
    <w:rPr>
      <w:rFonts w:ascii="Trebuchet MS" w:cs="Trebuchet MS" w:eastAsia="Trebuchet MS" w:hAnsi="Trebuchet MS"/>
      <w:b w:val="1"/>
      <w:color w:val="4a86e8"/>
      <w:sz w:val="32"/>
      <w:szCs w:val="32"/>
    </w:rPr>
  </w:style>
  <w:style w:type="paragraph" w:styleId="Heading2">
    <w:name w:val="heading 2"/>
    <w:basedOn w:val="Normal"/>
    <w:next w:val="Normal"/>
    <w:pPr>
      <w:widowControl w:val="0"/>
      <w:spacing w:before="200" w:lineRule="auto"/>
      <w:contextualSpacing w:val="1"/>
    </w:pPr>
    <w:rPr>
      <w:rFonts w:ascii="Trebuchet MS" w:cs="Trebuchet MS" w:eastAsia="Trebuchet MS" w:hAnsi="Trebuchet MS"/>
      <w:b w:val="1"/>
      <w:color w:val="4a86e8"/>
      <w:sz w:val="28"/>
      <w:szCs w:val="28"/>
    </w:rPr>
  </w:style>
  <w:style w:type="paragraph" w:styleId="Heading3">
    <w:name w:val="heading 3"/>
    <w:basedOn w:val="Normal"/>
    <w:next w:val="Normal"/>
    <w:pPr>
      <w:widowControl w:val="0"/>
      <w:spacing w:before="160" w:lineRule="auto"/>
      <w:contextualSpacing w:val="1"/>
    </w:pPr>
    <w:rPr>
      <w:rFonts w:ascii="Trebuchet MS" w:cs="Trebuchet MS" w:eastAsia="Trebuchet MS" w:hAnsi="Trebuchet MS"/>
      <w:b w:val="1"/>
      <w:color w:val="4a86e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widowControl w:val="0"/>
      <w:contextualSpacing w:val="1"/>
    </w:pPr>
    <w:rPr>
      <w:rFonts w:ascii="Trebuchet MS" w:cs="Trebuchet MS" w:eastAsia="Trebuchet MS" w:hAnsi="Trebuchet MS"/>
      <w:b w:val="1"/>
      <w:color w:val="4a86e8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perfdynamics.com/Tools/PDQ.html" TargetMode="External"/><Relationship Id="rId6" Type="http://schemas.openxmlformats.org/officeDocument/2006/relationships/hyperlink" Target="http://www.perfdynamics.com/Tools/PDQman.html" TargetMode="External"/></Relationships>
</file>