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0vphoxadu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PROYECTO - FASE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6y8pw8m2pv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171ynlf3w69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rri8e5edr9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pzvndqlrm0x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x0uqcnuxoxf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95xjluo1k07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phblqexap8i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pt30hkspuq8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42j6pvnj1m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z074nz66yj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pwtepcvmhou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wfwqgwtozmg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2zk1lh58ku2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d3d188rf9go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KalliCode Platform (Fusión E1: CodeMapping + E2: Fábrica de Producción)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d3d188rf9go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 Capstone (PTY4614) - Duoc UC Plaza Oeste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d3d188rf9go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 Guía: Luis Bravo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d3d188rf9go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 Iván Henríquez González (Tech Lead), Anderson González, Francisco Salinas, Mario García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ao1fwjk6bdfr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Inicio (Semana 1): Martes 1 de Septiembre de 2026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d3d188rf9go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ewpzci7awl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Plan del Proyecto (Scrum Adaptado y Contract-Driven Development)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crcewqa1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Marco de Trabajo Metodológico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se ejecuta bajo un marco de </w:t>
      </w:r>
      <w:r w:rsidDel="00000000" w:rsidR="00000000" w:rsidRPr="00000000">
        <w:rPr>
          <w:b w:val="1"/>
          <w:bCs w:val="1"/>
          <w:rtl w:val="0"/>
        </w:rPr>
        <w:t xml:space="preserve">Scrum Ágil adaptado a Sprints Semanales</w:t>
      </w:r>
      <w:r w:rsidDel="00000000" w:rsidR="00000000" w:rsidRPr="00000000">
        <w:rPr>
          <w:rtl w:val="0"/>
        </w:rPr>
        <w:t xml:space="preserve"> articulado con </w:t>
      </w:r>
      <w:r w:rsidDel="00000000" w:rsidR="00000000" w:rsidRPr="00000000">
        <w:rPr>
          <w:b w:val="1"/>
          <w:bCs w:val="1"/>
          <w:rtl w:val="0"/>
        </w:rPr>
        <w:t xml:space="preserve">Contract-Driven Development (CDD)</w:t>
      </w:r>
      <w:r w:rsidDel="00000000" w:rsidR="00000000" w:rsidRPr="00000000">
        <w:rPr>
          <w:rtl w:val="0"/>
        </w:rPr>
        <w:t xml:space="preserve">. La justificación radica en la densidad técnica: absorber 142 tickets y 688 Story Points (SP) entre 4 desarrolladores en 12 semanas exige desacoplar el trabajo mediante contratos formales congelados (OpenAPI v1, modelos Pydantic y DDL SQL) para eliminar cuellos de botella y dependencias bloqueantes interpersonales.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8eickg5ml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Ceremonias y Cadencia Semanal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440"/>
        <w:gridCol w:w="1530"/>
        <w:gridCol w:w="3540"/>
        <w:tblGridChange w:id="0">
          <w:tblGrid>
            <w:gridCol w:w="2235"/>
            <w:gridCol w:w="1440"/>
            <w:gridCol w:w="1530"/>
            <w:gridCol w:w="35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Ceremonia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Día y 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Máx.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Operacional y 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Martes (09:00 hrs)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Compromiso de tickets del sprint según capacidad nominal del equipo (aprox. 55-60 SP totales).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Standup (Sinc/Asinc)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Jueves y Viernes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Identificación temprana de bloqueos técnicos, desvíos en PRs o inconsistencias en contratos.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Review &amp;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Lunes (17:00 hrs)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Demostración del incremento funcional integrado sobre entorno local/cloud.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Lunes (17:45 hrs)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Análisis de causas de desvío y plan de acción de mejora para el siguiente sprint.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dxpn64v48g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9rnjuez1h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Criterios de Preparación (Definition of Ready - DoR)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Una tarea técnica puede ingresar al sprint únicamente si: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Cuenta con código Jira oficial (</w:t>
      </w:r>
      <w:r w:rsidDel="00000000" w:rsidR="00000000" w:rsidRPr="00000000">
        <w:rPr>
          <w:color w:val="188038"/>
          <w:rtl w:val="0"/>
        </w:rPr>
        <w:t xml:space="preserve">KC-ONB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KC-FAB</w:t>
      </w:r>
      <w:r w:rsidDel="00000000" w:rsidR="00000000" w:rsidRPr="00000000">
        <w:rPr>
          <w:rtl w:val="0"/>
        </w:rPr>
        <w:t xml:space="preserve">) y estimación acordada en Story Points.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Define claramente los artefactos de entrada, salida esperada y contratos de interfaz afectados.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Posee dependencias técnicas resueltas o agendadas en la secuencia directa del mismo sprint.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i1fdji2z8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Criterios de Terminación (Definition of Done - DoD)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Ningún ticket se da por cerrado sin la verificación de: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Código:</w:t>
      </w:r>
      <w:r w:rsidDel="00000000" w:rsidR="00000000" w:rsidRPr="00000000">
        <w:rPr>
          <w:rtl w:val="0"/>
        </w:rPr>
        <w:t xml:space="preserve"> 100% libre de advertencias con </w:t>
      </w:r>
      <w:r w:rsidDel="00000000" w:rsidR="00000000" w:rsidRPr="00000000">
        <w:rPr>
          <w:b w:val="1"/>
          <w:bCs w:val="1"/>
          <w:rtl w:val="0"/>
        </w:rPr>
        <w:t xml:space="preserve">Ruff</w:t>
      </w:r>
      <w:r w:rsidDel="00000000" w:rsidR="00000000" w:rsidRPr="00000000">
        <w:rPr>
          <w:rtl w:val="0"/>
        </w:rPr>
        <w:t xml:space="preserve"> y verificación estricta de tipos con </w:t>
      </w:r>
      <w:r w:rsidDel="00000000" w:rsidR="00000000" w:rsidRPr="00000000">
        <w:rPr>
          <w:b w:val="1"/>
          <w:bCs w:val="1"/>
          <w:rtl w:val="0"/>
        </w:rPr>
        <w:t xml:space="preserve">Mypy</w:t>
      </w:r>
      <w:r w:rsidDel="00000000" w:rsidR="00000000" w:rsidRPr="00000000">
        <w:rPr>
          <w:rtl w:val="0"/>
        </w:rPr>
        <w:t xml:space="preserve"> (0 errores bajo PEP 561).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de Pruebas:</w:t>
      </w:r>
      <w:r w:rsidDel="00000000" w:rsidR="00000000" w:rsidRPr="00000000">
        <w:rPr>
          <w:rtl w:val="0"/>
        </w:rPr>
        <w:t xml:space="preserve"> Mínimo 80% de cobertura en módulos y 95% en la máquina de estados y transiciones críticas.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Multi-Tenancy:</w:t>
      </w:r>
      <w:r w:rsidDel="00000000" w:rsidR="00000000" w:rsidRPr="00000000">
        <w:rPr>
          <w:rtl w:val="0"/>
        </w:rPr>
        <w:t xml:space="preserve"> Verificación estricta de que toda consulta o persistencia incorpore </w:t>
      </w:r>
      <w:r w:rsidDel="00000000" w:rsidR="00000000" w:rsidRPr="00000000">
        <w:rPr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bajo políticas </w:t>
      </w:r>
      <w:r w:rsidDel="00000000" w:rsidR="00000000" w:rsidRPr="00000000">
        <w:rPr>
          <w:color w:val="188038"/>
          <w:rtl w:val="0"/>
        </w:rPr>
        <w:t xml:space="preserve">FORCE ROW LEVEL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Continua:</w:t>
      </w:r>
      <w:r w:rsidDel="00000000" w:rsidR="00000000" w:rsidRPr="00000000">
        <w:rPr>
          <w:rtl w:val="0"/>
        </w:rPr>
        <w:t xml:space="preserve"> Pull Request aprobado por al menos un par técnico con pipeline de CI en verde en la rama principal.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