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1.4 INFORME TÉCNICO FORMATIVO - FASE 1: DEFINICIÓN DE PROYECTO APT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Asignatura: Capstone (PTY4614) - Escuela de Informática y Telecomunicaciones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KalliCode Platform: Fusión Motor CodeMapping y Fábrica de Producción de Software (E1 + E2)</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Integrantes:</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Iván Henríquez González (Tech Lead &amp; LLM/Semántica)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Anderson Gonzalez (Arquitecto de BD, Seguridad &amp; RLS)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Francisco Salinas (Ingeniero de Datos, Parsers &amp; AST)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Mario Garcia  (Ingeniero Core, Orquestador &amp; Consultas)</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Docente / Asignatura:</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Luis Bravo / PTY4614 -Capstone</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Fecha de Inicio S1:</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Martes 1 de Septiembre de 2026</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ÍNDICE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Resumen Ejecutivo / Abstract (Bilingüe: Español e Inglés)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Descripción y Fundamentación Disciplinaria del Proyecto APT</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Articulación con las Competencias del Perfil de Egreso</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Relación con los Intereses Profesionales del Equipo</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Análisis Riguroso de Factibilidad Técnica y Operacional</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Desarrollo de Ingeniería Preliminar e Indicadores de Calidad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Conclusions (Individual Technical Assessments in English)</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Technical Reflection (Engineering Challenges and Professional Growth in English)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RESUMEN EJECUTIVO / ABSTRACT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(Español)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presente informe técnico formativo documenta el diseño de ingeniería y la fundamentación del proyecto de titulación </w:t>
      </w:r>
      <w:r w:rsidDel="00000000" w:rsidR="00000000" w:rsidRPr="00000000">
        <w:rPr>
          <w:b w:val="1"/>
          <w:bCs w:val="1"/>
          <w:rtl w:val="0"/>
        </w:rPr>
        <w:t xml:space="preserve">KalliCode Platform</w:t>
      </w:r>
      <w:r w:rsidDel="00000000" w:rsidR="00000000" w:rsidRPr="00000000">
        <w:rPr>
          <w:rtl w:val="0"/>
        </w:rPr>
        <w:t xml:space="preserve">, resultado de la fusión estratégica de dos dominios de misión crítica: </w:t>
      </w:r>
      <w:r w:rsidDel="00000000" w:rsidR="00000000" w:rsidRPr="00000000">
        <w:rPr>
          <w:b w:val="1"/>
          <w:bCs w:val="1"/>
          <w:rtl w:val="0"/>
        </w:rPr>
        <w:t xml:space="preserve">KalliCode E1 (CodeMapping)</w:t>
      </w:r>
      <w:r w:rsidDel="00000000" w:rsidR="00000000" w:rsidRPr="00000000">
        <w:rPr>
          <w:rtl w:val="0"/>
        </w:rPr>
        <w:t xml:space="preserve"> y </w:t>
      </w:r>
      <w:r w:rsidDel="00000000" w:rsidR="00000000" w:rsidRPr="00000000">
        <w:rPr>
          <w:b w:val="1"/>
          <w:bCs w:val="1"/>
          <w:rtl w:val="0"/>
        </w:rPr>
        <w:t xml:space="preserve">KalliCode E2 (Fábrica de Producción de Software)</w:t>
      </w:r>
      <w:r w:rsidDel="00000000" w:rsidR="00000000" w:rsidRPr="00000000">
        <w:rPr>
          <w:rtl w:val="0"/>
        </w:rPr>
        <w:t xml:space="preserve">. El problema industrial abordado consiste en la degradación de la consistencia arquitectónica y la alta tasa de regresiones provocadas por la generación desordenada de código mediante herramientas de IA no deterministas que carecen de conciencia contextual sobre las bases de datos y la ontología de negocio corporativa. Para solucionar esto, el equipo implementa una plataforma gobernada bajo un monorepo </w:t>
      </w:r>
      <w:r w:rsidDel="00000000" w:rsidR="00000000" w:rsidRPr="00000000">
        <w:rPr>
          <w:i w:val="1"/>
          <w:iCs w:val="1"/>
          <w:rtl w:val="0"/>
        </w:rPr>
        <w:t xml:space="preserve">uv</w:t>
      </w:r>
      <w:r w:rsidDel="00000000" w:rsidR="00000000" w:rsidRPr="00000000">
        <w:rPr>
          <w:rtl w:val="0"/>
        </w:rPr>
        <w:t xml:space="preserve"> en Python 3.12, sustentada en </w:t>
      </w:r>
      <w:r w:rsidDel="00000000" w:rsidR="00000000" w:rsidRPr="00000000">
        <w:rPr>
          <w:b w:val="1"/>
          <w:bCs w:val="1"/>
          <w:rtl w:val="0"/>
        </w:rPr>
        <w:t xml:space="preserve">Azure Database for PostgreSQL Flexible Server 16</w:t>
      </w:r>
      <w:r w:rsidDel="00000000" w:rsidR="00000000" w:rsidRPr="00000000">
        <w:rPr>
          <w:rtl w:val="0"/>
        </w:rPr>
        <w:t xml:space="preserve"> con la extensión relacional-vectorial </w:t>
      </w:r>
      <w:r w:rsidDel="00000000" w:rsidR="00000000" w:rsidRPr="00000000">
        <w:rPr>
          <w:i w:val="1"/>
          <w:iCs w:val="1"/>
          <w:rtl w:val="0"/>
        </w:rPr>
        <w:t xml:space="preserve">pgvector</w:t>
      </w:r>
      <w:r w:rsidDel="00000000" w:rsidR="00000000" w:rsidRPr="00000000">
        <w:rPr>
          <w:rtl w:val="0"/>
        </w:rPr>
        <w:t xml:space="preserve">, erradicando dependencias acopladas de grafos externos (Neo4j/Qdrant). La solución articula un motor de análisis estático multilingüe (</w:t>
      </w:r>
      <w:r w:rsidDel="00000000" w:rsidR="00000000" w:rsidRPr="00000000">
        <w:rPr>
          <w:i w:val="1"/>
          <w:iCs w:val="1"/>
          <w:rtl w:val="0"/>
        </w:rPr>
        <w:t xml:space="preserve">tree-sitter</w:t>
      </w:r>
      <w:r w:rsidDel="00000000" w:rsidR="00000000" w:rsidRPr="00000000">
        <w:rPr>
          <w:rtl w:val="0"/>
        </w:rPr>
        <w:t xml:space="preserve">), inducción semántica con modelos de lenguaje de gran tamaño (LLM) y un orquestador continuo sobre Redis Streams con una máquina de estados finitos inmutable de 16 estados, asegurando compuertas obligatorias de supervisión humana (Gate 1 y Preflight).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 (English)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technical report presents the architectural design and engineering foundations of the </w:t>
      </w:r>
      <w:r w:rsidDel="00000000" w:rsidR="00000000" w:rsidRPr="00000000">
        <w:rPr>
          <w:b w:val="1"/>
          <w:bCs w:val="1"/>
          <w:rtl w:val="0"/>
        </w:rPr>
        <w:t xml:space="preserve">KalliCode Platform</w:t>
      </w:r>
      <w:r w:rsidDel="00000000" w:rsidR="00000000" w:rsidRPr="00000000">
        <w:rPr>
          <w:rtl w:val="0"/>
        </w:rPr>
        <w:t xml:space="preserve">, conceived from the strategic fusion of two mission-critical systems: </w:t>
      </w:r>
      <w:r w:rsidDel="00000000" w:rsidR="00000000" w:rsidRPr="00000000">
        <w:rPr>
          <w:b w:val="1"/>
          <w:bCs w:val="1"/>
          <w:rtl w:val="0"/>
        </w:rPr>
        <w:t xml:space="preserve">KalliCode E1 (CodeMapping)</w:t>
      </w:r>
      <w:r w:rsidDel="00000000" w:rsidR="00000000" w:rsidRPr="00000000">
        <w:rPr>
          <w:rtl w:val="0"/>
        </w:rPr>
        <w:t xml:space="preserve"> and </w:t>
      </w:r>
      <w:r w:rsidDel="00000000" w:rsidR="00000000" w:rsidRPr="00000000">
        <w:rPr>
          <w:b w:val="1"/>
          <w:bCs w:val="1"/>
          <w:rtl w:val="0"/>
        </w:rPr>
        <w:t xml:space="preserve">KalliCode E2 (Software Production Factory)</w:t>
      </w:r>
      <w:r w:rsidDel="00000000" w:rsidR="00000000" w:rsidRPr="00000000">
        <w:rPr>
          <w:rtl w:val="0"/>
        </w:rPr>
        <w:t xml:space="preserve">. The core industrial problem addressed is the progressive decay of architectural consistency and the proliferation of software regressions caused by non-deterministic generative AI tools that lack systemic awareness of relational schemas, repository topologies, and corporate business ontologies. To resolve this challenge, the team designs and implements an enterprise-grade platform structured as a Python 3.12 </w:t>
      </w:r>
      <w:r w:rsidDel="00000000" w:rsidR="00000000" w:rsidRPr="00000000">
        <w:rPr>
          <w:i w:val="1"/>
          <w:iCs w:val="1"/>
          <w:rtl w:val="0"/>
        </w:rPr>
        <w:t xml:space="preserve">uv</w:t>
      </w:r>
      <w:r w:rsidDel="00000000" w:rsidR="00000000" w:rsidRPr="00000000">
        <w:rPr>
          <w:rtl w:val="0"/>
        </w:rPr>
        <w:t xml:space="preserve"> monorepo, powered by </w:t>
      </w:r>
      <w:r w:rsidDel="00000000" w:rsidR="00000000" w:rsidRPr="00000000">
        <w:rPr>
          <w:b w:val="1"/>
          <w:bCs w:val="1"/>
          <w:rtl w:val="0"/>
        </w:rPr>
        <w:t xml:space="preserve">Azure Database for PostgreSQL Flexible Server 16</w:t>
      </w:r>
      <w:r w:rsidDel="00000000" w:rsidR="00000000" w:rsidRPr="00000000">
        <w:rPr>
          <w:rtl w:val="0"/>
        </w:rPr>
        <w:t xml:space="preserve"> with the </w:t>
      </w:r>
      <w:r w:rsidDel="00000000" w:rsidR="00000000" w:rsidRPr="00000000">
        <w:rPr>
          <w:i w:val="1"/>
          <w:iCs w:val="1"/>
          <w:rtl w:val="0"/>
        </w:rPr>
        <w:t xml:space="preserve">pgvector</w:t>
      </w:r>
      <w:r w:rsidDel="00000000" w:rsidR="00000000" w:rsidRPr="00000000">
        <w:rPr>
          <w:rtl w:val="0"/>
        </w:rPr>
        <w:t xml:space="preserve"> extension, completely deprecating standalone graph and vector stores (Neo4j/Qdrant). The unified platform integrates a deterministic multilingual AST parser (</w:t>
      </w:r>
      <w:r w:rsidDel="00000000" w:rsidR="00000000" w:rsidRPr="00000000">
        <w:rPr>
          <w:i w:val="1"/>
          <w:iCs w:val="1"/>
          <w:rtl w:val="0"/>
        </w:rPr>
        <w:t xml:space="preserve">tree-sitter</w:t>
      </w:r>
      <w:r w:rsidDel="00000000" w:rsidR="00000000" w:rsidRPr="00000000">
        <w:rPr>
          <w:rtl w:val="0"/>
        </w:rPr>
        <w:t xml:space="preserve">), LLM-driven semantic enrichment pipelines, and a distributed orchestrator built upon Redis Streams with an immutable 16-state finite-state machine that guarantees mandatory human supervisory gates (Gate 1 and Preflight) prior to production deployment.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DESCRIPCIÓN Y FUNDAMENTACIÓN DISCIPLINARIA DEL PROYECTO APT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moderno de software enfrenta una paradoja: mientras la velocidad de generación de fragmentos de código ha aumentado exponencialmente gracias a los modelos fundacionales de IA, la estabilidad estructural y la gobernanza arquitectónica de las bases de código corporativas se degradan a un ritmo sin precedentes. Las soluciones comerciales vigentes operan como asistentes locales aislados en el editor, incapaces de comprender dependencias transversales entre repositorios, reglas de consistencia de bases de datos relacionales y ontologías del dominio.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KalliCode</w:t>
      </w:r>
      <w:r w:rsidDel="00000000" w:rsidR="00000000" w:rsidRPr="00000000">
        <w:rPr>
          <w:rtl w:val="0"/>
        </w:rPr>
        <w:t xml:space="preserve"> aborda esta brecha mediante un enfoque determinista de dos frentes unificados: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Cerebro de Conocimiento (CodeMapping):</w:t>
      </w:r>
      <w:r w:rsidDel="00000000" w:rsidR="00000000" w:rsidRPr="00000000">
        <w:rPr>
          <w:rtl w:val="0"/>
        </w:rPr>
        <w:t xml:space="preserve"> Ingesta automatizada de repositorios multi-lenguaje (TypeScript, Python, Java, SQL), extracción determinista de Árboles de Sintaxis Abstracta (AST), introspección profunda de esquemas de bases de datos de clientes e inducción semántica asistida por LLMs. La totalidad de los símbolos, definiciones técnicas y conceptos ontológicos se modelan como un grafo relacional-vectorial en el esquema cm de PostgreSQL 16, permitiendo consultas recursivas de impacto (</w:t>
      </w:r>
      <w:r w:rsidDel="00000000" w:rsidR="00000000" w:rsidRPr="00000000">
        <w:rPr>
          <w:i w:val="1"/>
          <w:iCs w:val="1"/>
          <w:rtl w:val="0"/>
        </w:rPr>
        <w:t xml:space="preserve">k-hop</w:t>
      </w:r>
      <w:r w:rsidDel="00000000" w:rsidR="00000000" w:rsidRPr="00000000">
        <w:rPr>
          <w:rtl w:val="0"/>
        </w:rPr>
        <w:t xml:space="preserve">) con prevención algorítmica de ciclos.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Fábrica de Producción de Software (Pipeline y Orquestación):</w:t>
      </w:r>
      <w:r w:rsidDel="00000000" w:rsidR="00000000" w:rsidRPr="00000000">
        <w:rPr>
          <w:rtl w:val="0"/>
        </w:rPr>
        <w:t xml:space="preserve"> Orquestador distribuido sustentado en Redis Streams con semántica </w:t>
      </w:r>
      <w:r w:rsidDel="00000000" w:rsidR="00000000" w:rsidRPr="00000000">
        <w:rPr>
          <w:i w:val="1"/>
          <w:iCs w:val="1"/>
          <w:rtl w:val="0"/>
        </w:rPr>
        <w:t xml:space="preserve">at-least-once</w:t>
      </w:r>
      <w:r w:rsidDel="00000000" w:rsidR="00000000" w:rsidRPr="00000000">
        <w:rPr>
          <w:rtl w:val="0"/>
        </w:rPr>
        <w:t xml:space="preserve"> y colas de mensajes fallidos (DLQ). Transforma un requerimiento entrante en especificaciones técnicas verificables (Given/When/Then), ejecuta la generación de diffs atómicos en contenedores efímeros aislados y restringe cualquier avance a producción mediante compuertas de supervisión humana auditables criptográficamente (Gate 1 y Preflight).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ARTICULACIÓN CON LAS COMPETENCIAS DEL PERFIL DE EGRESO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articula y pone en práctica de forma exhaustiva las cuatro competencias del perfil de egreso de la carrera de Ingeniería en Informática de Duoc UC: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shd w:fill="f2f4f8"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Competencia del Perfil de Egreso</w:t>
            </w:r>
          </w:p>
        </w:tc>
        <w:tc>
          <w:tcPr>
            <w:shd w:fill="f2f4f8"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Aplicación Concreta y Demostración en KalliCode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Competencia 1:</w:t>
            </w:r>
            <w:r w:rsidDel="00000000" w:rsidR="00000000" w:rsidRPr="00000000">
              <w:rPr>
                <w:rtl w:val="0"/>
              </w:rPr>
              <w:t xml:space="preserve"> Realizar pruebas de certificación de productos y procesos con buenas prácticas de la industria.</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Implementación de suites de pruebas automáticas de no-fuga para </w:t>
            </w:r>
            <w:r w:rsidDel="00000000" w:rsidR="00000000" w:rsidRPr="00000000">
              <w:rPr>
                <w:i w:val="1"/>
                <w:iCs w:val="1"/>
                <w:rtl w:val="0"/>
              </w:rPr>
              <w:t xml:space="preserve">Row Level Security</w:t>
            </w:r>
            <w:r w:rsidDel="00000000" w:rsidR="00000000" w:rsidRPr="00000000">
              <w:rPr>
                <w:rtl w:val="0"/>
              </w:rPr>
              <w:t xml:space="preserve"> (RLS) multi-inquilino, validación basada en propiedades (</w:t>
            </w:r>
            <w:r w:rsidDel="00000000" w:rsidR="00000000" w:rsidRPr="00000000">
              <w:rPr>
                <w:i w:val="1"/>
                <w:iCs w:val="1"/>
                <w:rtl w:val="0"/>
              </w:rPr>
              <w:t xml:space="preserve">property-based testing</w:t>
            </w:r>
            <w:r w:rsidDel="00000000" w:rsidR="00000000" w:rsidRPr="00000000">
              <w:rPr>
                <w:rtl w:val="0"/>
              </w:rPr>
              <w:t xml:space="preserve">) sobre la máquina de 16 estados con la librería Hypothesis, pruebas de regresión contra grabaciones de red (respx) para 21 plantillas de LLM y ejecución de pruebas de inyección de fallos e ingeniería del caos.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Competencia 2:</w:t>
            </w:r>
            <w:r w:rsidDel="00000000" w:rsidR="00000000" w:rsidRPr="00000000">
              <w:rPr>
                <w:rtl w:val="0"/>
              </w:rPr>
              <w:t xml:space="preserve"> Gestionar proyectos informáticos ofreciendo alternativas para la toma de decisiones.</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Planificación y administración de un backlog consolidado de 142 tickets (688 Story Points) distribuidos en 12 sprints de desarrollo ágil con entregables por hitos (M1 a M6). Gobernanza técnica estructurada mediante </w:t>
            </w:r>
            <w:r w:rsidDel="00000000" w:rsidR="00000000" w:rsidRPr="00000000">
              <w:rPr>
                <w:i w:val="1"/>
                <w:iCs w:val="1"/>
                <w:rtl w:val="0"/>
              </w:rPr>
              <w:t xml:space="preserve">Architecture Decision Records</w:t>
            </w:r>
            <w:r w:rsidDel="00000000" w:rsidR="00000000" w:rsidRPr="00000000">
              <w:rPr>
                <w:rtl w:val="0"/>
              </w:rPr>
              <w:t xml:space="preserve"> (ADR-018) y congelamiento formal de contratos de interfaz OpenAPI v1.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Competencia 3:</w:t>
            </w:r>
            <w:r w:rsidDel="00000000" w:rsidR="00000000" w:rsidRPr="00000000">
              <w:rPr>
                <w:rtl w:val="0"/>
              </w:rPr>
              <w:t xml:space="preserve"> Construir modelos de datos escalables para soportar los requerimientos de la organización.</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Diseño y migración del grafo de conocimiento hacia PostgreSQL 16 con esquemas cm y core. Implementación de claves primarias compuestas por tenant_id, particionado mensual mediante pg_partman, índices vectoriales HNSW e indexación invertida, junto a consultas recursivas analíticas mediante WITH RECURSIVE ... CYCLE.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Competencia 4:</w:t>
            </w:r>
            <w:r w:rsidDel="00000000" w:rsidR="00000000" w:rsidRPr="00000000">
              <w:rPr>
                <w:rtl w:val="0"/>
              </w:rPr>
              <w:t xml:space="preserve"> Desarrollar soluciones de software sistematizando mantenimiento y objetivos.</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Estructuración bajo un monorepo </w:t>
            </w:r>
            <w:r w:rsidDel="00000000" w:rsidR="00000000" w:rsidRPr="00000000">
              <w:rPr>
                <w:i w:val="1"/>
                <w:iCs w:val="1"/>
                <w:rtl w:val="0"/>
              </w:rPr>
              <w:t xml:space="preserve">uv</w:t>
            </w:r>
            <w:r w:rsidDel="00000000" w:rsidR="00000000" w:rsidRPr="00000000">
              <w:rPr>
                <w:rtl w:val="0"/>
              </w:rPr>
              <w:t xml:space="preserve"> en Python 3.12 con tipado estricto forzado (Mypy estricto sin tipos dinámicos), verificación de calidad con Ruff, servicios asíncronos en FastAPI, contenedores Docker aislados para compilaciones efímeras y orquestación distribuida sobre Redis.</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CON LOS INTERESES PROFESIONALES DEL EQUIPO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KalliCode responde a los más altos intereses profesionales del equipo al consolidar habilidades técnicas de vanguardia demandadas en el mercado global: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Ingeniería de Inteligencia Artificial y LLMOps:</w:t>
      </w:r>
      <w:r w:rsidDel="00000000" w:rsidR="00000000" w:rsidRPr="00000000">
        <w:rPr>
          <w:rtl w:val="0"/>
        </w:rPr>
        <w:t xml:space="preserve"> Pasar de simples scripts de inferencia a pipelines de producción con control de cuotas de tokens, esquemas de salida restringidos por JSON Schema, arquitectura RAG híbrida (grafo relacional + vectores BGE-M3) y blindaje contra ataques de inyección de prompts.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Arquitectura de Datos y Bases de Datos Avanzadas:</w:t>
      </w:r>
      <w:r w:rsidDel="00000000" w:rsidR="00000000" w:rsidRPr="00000000">
        <w:rPr>
          <w:rtl w:val="0"/>
        </w:rPr>
        <w:t xml:space="preserve"> Dominio riguroso de PostgreSQL como motor unificado multi-paradigma (relacional, vectorial y grafo), implementando esquemas de seguridad de nivel bancario (</w:t>
      </w:r>
      <w:r w:rsidDel="00000000" w:rsidR="00000000" w:rsidRPr="00000000">
        <w:rPr>
          <w:i w:val="1"/>
          <w:iCs w:val="1"/>
          <w:rtl w:val="0"/>
        </w:rPr>
        <w:t xml:space="preserve">Row Level Security</w:t>
      </w:r>
      <w:r w:rsidDel="00000000" w:rsidR="00000000" w:rsidRPr="00000000">
        <w:rPr>
          <w:rtl w:val="0"/>
        </w:rPr>
        <w:t xml:space="preserve">) y particionamiento a gran escala.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Ingeniería de Software de Misión Crítica:</w:t>
      </w:r>
      <w:r w:rsidDel="00000000" w:rsidR="00000000" w:rsidRPr="00000000">
        <w:rPr>
          <w:rtl w:val="0"/>
        </w:rPr>
        <w:t xml:space="preserve"> Dominio del desarrollo orientado a contratos, empaquetamiento moderno de librerías en Python (</w:t>
      </w:r>
      <w:r w:rsidDel="00000000" w:rsidR="00000000" w:rsidRPr="00000000">
        <w:rPr>
          <w:i w:val="1"/>
          <w:iCs w:val="1"/>
          <w:rtl w:val="0"/>
        </w:rPr>
        <w:t xml:space="preserve">uv workspaces</w:t>
      </w:r>
      <w:r w:rsidDel="00000000" w:rsidR="00000000" w:rsidRPr="00000000">
        <w:rPr>
          <w:rtl w:val="0"/>
        </w:rPr>
        <w:t xml:space="preserve">), tipado estático estricto y diseño de sistemas tolerantes a fallos sustentados en máquinas de estado inmutables.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ANÁLISIS RIGUROSO DE FACTIBILIDAD TÉCNICA Y OPERACIONAL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1"/>
        </w:trPr>
        <w:tc>
          <w:tcPr>
            <w:shd w:fill="f2f4f8"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Dimensión</w:t>
            </w:r>
          </w:p>
        </w:tc>
        <w:tc>
          <w:tcPr>
            <w:shd w:fill="f2f4f8"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Evaluación y Estrategia de Mitigación</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Factibilidad Temporal</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se estructura en 18 semanas académicas a contar del martes 1 de septiembre de 2026. La fase activa de desarrollo técnico se distribuye rigurosamente en 12 sprints semanales finalizando en noviembre de 2026, dejando 6 semanas dedicadas a pruebas de certificación, endurecimiento en nube, documentación y preparación del examen de grado.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Factibilidad de Infraestructura</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utiliza una instancia gestionada de Azure Database for PostgreSQL Flexible Server 16 (con extensiones vector y pg_partman), clúster Redis en memoria para el bus de eventos y un servidor de inferencia de embeddings (TEI BGE-M3). Todo el código se gestiona de forma centralizada en un único monorepo en GitHub.</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Factibilidad Económica y Cuotas</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consumo de modelos LLM se optimiza mediante una arquitectura de tres niveles (</w:t>
            </w:r>
            <w:r w:rsidDel="00000000" w:rsidR="00000000" w:rsidRPr="00000000">
              <w:rPr>
                <w:i w:val="1"/>
                <w:iCs w:val="1"/>
                <w:rtl w:val="0"/>
              </w:rPr>
              <w:t xml:space="preserve">Flash</w:t>
            </w:r>
            <w:r w:rsidDel="00000000" w:rsidR="00000000" w:rsidRPr="00000000">
              <w:rPr>
                <w:rtl w:val="0"/>
              </w:rPr>
              <w:t xml:space="preserve"> para tareas deterministas, </w:t>
            </w:r>
            <w:r w:rsidDel="00000000" w:rsidR="00000000" w:rsidRPr="00000000">
              <w:rPr>
                <w:i w:val="1"/>
                <w:iCs w:val="1"/>
                <w:rtl w:val="0"/>
              </w:rPr>
              <w:t xml:space="preserve">Pro</w:t>
            </w:r>
            <w:r w:rsidDel="00000000" w:rsidR="00000000" w:rsidRPr="00000000">
              <w:rPr>
                <w:rtl w:val="0"/>
              </w:rPr>
              <w:t xml:space="preserve"> para ontologías y </w:t>
            </w:r>
            <w:r w:rsidDel="00000000" w:rsidR="00000000" w:rsidRPr="00000000">
              <w:rPr>
                <w:i w:val="1"/>
                <w:iCs w:val="1"/>
                <w:rtl w:val="0"/>
              </w:rPr>
              <w:t xml:space="preserve">Fable</w:t>
            </w:r>
            <w:r w:rsidDel="00000000" w:rsidR="00000000" w:rsidRPr="00000000">
              <w:rPr>
                <w:rtl w:val="0"/>
              </w:rPr>
              <w:t xml:space="preserve"> para revisiones adversarias críticas), respaldado por un módulo de corte automático por presupuesto en core.usage_tokens para evitar sobrecostos.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Mitigación del Factor de Autobús</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4 integrantes absorbiendo el alcance de dos equipos, el riesgo operativo se neutraliza mediante contratos de interfaz explícitos (OpenAPI), cobertura de pruebas automatizadas superior al 80% y revisiones cruzadas obligatorias de Pull Requests entre el frente de Machine Learning y el de Base de Datos.</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DESARROLLO DE INGENIERÍA PRELIMINAR E INDICADORES DE CALIDAD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la Semana 1, el equipo ejecutó con éxito las actividades fundacionales requeridas por los indicadores de calidad institucionales: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Gobernanza del Monorepo (KC-ONB-01-1):</w:t>
      </w:r>
      <w:r w:rsidDel="00000000" w:rsidR="00000000" w:rsidRPr="00000000">
        <w:rPr>
          <w:rtl w:val="0"/>
        </w:rPr>
        <w:t xml:space="preserve"> Se transformó el código prototipo heredado en una librería modular dentro del directorio packages/codemapping. Se configuró el workspace raíz mediante uv en Python 3.12, habilitando el indicador PEP 561 (py.typed) y resolviendo 28 observaciones de linter mediante </w:t>
      </w:r>
      <w:r w:rsidDel="00000000" w:rsidR="00000000" w:rsidRPr="00000000">
        <w:rPr>
          <w:b w:val="1"/>
          <w:bCs w:val="1"/>
          <w:rtl w:val="0"/>
        </w:rPr>
        <w:t xml:space="preserve">Ruff</w:t>
      </w:r>
      <w:r w:rsidDel="00000000" w:rsidR="00000000" w:rsidRPr="00000000">
        <w:rPr>
          <w:rtl w:val="0"/>
        </w:rPr>
        <w:t xml:space="preserve"> y 52 errores de consistencia tipada bajo </w:t>
      </w:r>
      <w:r w:rsidDel="00000000" w:rsidR="00000000" w:rsidRPr="00000000">
        <w:rPr>
          <w:b w:val="1"/>
          <w:bCs w:val="1"/>
          <w:rtl w:val="0"/>
        </w:rPr>
        <w:t xml:space="preserve">Mypy</w:t>
      </w:r>
      <w:r w:rsidDel="00000000" w:rsidR="00000000" w:rsidRPr="00000000">
        <w:rPr>
          <w:rtl w:val="0"/>
        </w:rPr>
        <w:t xml:space="preserve"> en modo estrictamente estricto (0 errores residuales).</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Auditoría e Inventario de Plantillas LLM (KC-FAB-01-4):</w:t>
      </w:r>
      <w:r w:rsidDel="00000000" w:rsidR="00000000" w:rsidRPr="00000000">
        <w:rPr>
          <w:rtl w:val="0"/>
        </w:rPr>
        <w:t xml:space="preserve"> Se identificó la totalidad de las 21 plantillas del sistema, formalizando la matriz de tiers (Flash, Pro, Fable), sus esquemas de variables y definiendo la estrategia de eliminación de llamadores huérfanos.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Seguridad Base y Multi-tenancy:</w:t>
      </w:r>
      <w:r w:rsidDel="00000000" w:rsidR="00000000" w:rsidRPr="00000000">
        <w:rPr>
          <w:rtl w:val="0"/>
        </w:rPr>
        <w:t xml:space="preserve"> Se eliminaron las credenciales y valores predeterminados inseguros en memoria (como client_id="cliente_demo"), forzando modelos tipados en pydantic-settings que garantizan el aislamiento estricto por tenant_id desde el arranque del servicio.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CONCLUSIONS (INDIVIDUAL TECHNICAL ASSESSMENTS IN ENGLISH)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1: Iván Henríquez González (Tech Lead &amp; LLM / Semantic Engine)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this initial phase, the engineering effort focused on establishing the structural foundations of the monorepo using modern Python </w:t>
      </w:r>
      <w:r w:rsidDel="00000000" w:rsidR="00000000" w:rsidRPr="00000000">
        <w:rPr>
          <w:i w:val="1"/>
          <w:iCs w:val="1"/>
          <w:rtl w:val="0"/>
        </w:rPr>
        <w:t xml:space="preserve">uv</w:t>
      </w:r>
      <w:r w:rsidDel="00000000" w:rsidR="00000000" w:rsidRPr="00000000">
        <w:rPr>
          <w:rtl w:val="0"/>
        </w:rPr>
        <w:t xml:space="preserve"> workspaces and enforcing strict static typing via Mypy. Standardizing our semantic data layer and auditing the 21 LLM prompt templates demonstrated that building deterministic software production engines requires treating prompts and context vectors as first-class software artifacts with explicit schemas, rather than opaque strings. Transitioning from standalone vector databases to PostgreSQL 16 with </w:t>
      </w:r>
      <w:r w:rsidDel="00000000" w:rsidR="00000000" w:rsidRPr="00000000">
        <w:rPr>
          <w:i w:val="1"/>
          <w:iCs w:val="1"/>
          <w:rtl w:val="0"/>
        </w:rPr>
        <w:t xml:space="preserve">pgvector</w:t>
      </w:r>
      <w:r w:rsidDel="00000000" w:rsidR="00000000" w:rsidRPr="00000000">
        <w:rPr>
          <w:rtl w:val="0"/>
        </w:rPr>
        <w:t xml:space="preserve"> significantly reduces architectural friction and eliminates multi-tenant isolation vulnerabilities."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2: Anderson Gonzalez (Database Architect, Security &amp; RLS)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the foundational data contracts for the unified KalliCode platform highlighted the criticality of native multi-tenancy. Enforcing composite primary keys parameterized by tenant_id across all schema definitions and mandating FORCE ROW LEVEL SECURITY guarantees zero cross-tenant data leaks at the database engine level. Eliminating external graph dependencies like Neo4j in favor of PostgreSQL 16 recursive Common Table Expressions (CTEs) provides mathematical guarantees of ACID transactional consistency that are essential for audit-proof enterprise systems."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3: Student Assigned 3 (Data Engineer, Parsers &amp; AST Ingestion)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preliminary engineering work on the ingestion pipeline proved that syntactic deterministic extraction via </w:t>
      </w:r>
      <w:r w:rsidDel="00000000" w:rsidR="00000000" w:rsidRPr="00000000">
        <w:rPr>
          <w:i w:val="1"/>
          <w:iCs w:val="1"/>
          <w:rtl w:val="0"/>
        </w:rPr>
        <w:t xml:space="preserve">tree-sitter</w:t>
      </w:r>
      <w:r w:rsidDel="00000000" w:rsidR="00000000" w:rsidRPr="00000000">
        <w:rPr>
          <w:rtl w:val="0"/>
        </w:rPr>
        <w:t xml:space="preserve"> is the indispensable bedrock of reliable software intelligence. By parsing code into concrete Abstract Syntax Trees before any semantic or LLM analysis occurs, we eliminate non-deterministic hallucinations. Designing streaming ingestion routines and robust delta-diff algorithms based on analytical Git sets ensures that the platform can scale efficiently across large enterprise repositories without exhausting memory constraints."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 4: Student Assigned 4 (Core Systems Engineer, Orchestration &amp; Queries)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of the orchestration layer demonstrated that automated software factories require rigorous formal state control. Replacing arbitrary router state mutations with a centralized transicionar() service governed by SELECT FOR UPDATE locks ensures that our 16-state finite-state machine cannot enter invalid transitions under concurrent workloads. Furthermore, implementing mandatory execution pauses at Gate 1 enforces necessary human oversight, ensuring that autonomous code generation remains strictly aligned with stakeholder intentions."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TECHNICAL REFLECTION (ENGINEERING CHALLENGES AND PROFESSIONAL GROWTH IN ENGLISH)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journey undertaken during Phase 1 of this Capstone project represents a fundamental qualitative leap in professional engineering discipline. Consolidating two large-scale systems—a knowledge graph engine (CodeMapping) and an autonomous software factory (Pipeline &amp; Orchestration)—with a four-engineer squad demanded abandoning superficial development practices in favor of rigorous, contract-driven architecture.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valuable engineering lessons learned was the strategic importance of architectural simplification. While modern trends often encourage assembling disparate, specialized cloud services (such as dedicated vector databases and independent graph platforms), adopting </w:t>
      </w:r>
      <w:r w:rsidDel="00000000" w:rsidR="00000000" w:rsidRPr="00000000">
        <w:rPr>
          <w:b w:val="1"/>
          <w:bCs w:val="1"/>
          <w:rtl w:val="0"/>
        </w:rPr>
        <w:t xml:space="preserve">ADR-018</w:t>
      </w:r>
      <w:r w:rsidDel="00000000" w:rsidR="00000000" w:rsidRPr="00000000">
        <w:rPr>
          <w:rtl w:val="0"/>
        </w:rPr>
        <w:t xml:space="preserve"> to unify our operational persistence layer within </w:t>
      </w:r>
      <w:r w:rsidDel="00000000" w:rsidR="00000000" w:rsidRPr="00000000">
        <w:rPr>
          <w:b w:val="1"/>
          <w:bCs w:val="1"/>
          <w:rtl w:val="0"/>
        </w:rPr>
        <w:t xml:space="preserve">PostgreSQL 16</w:t>
      </w:r>
      <w:r w:rsidDel="00000000" w:rsidR="00000000" w:rsidRPr="00000000">
        <w:rPr>
          <w:rtl w:val="0"/>
        </w:rPr>
        <w:t xml:space="preserve"> proved that relational engines with modern extensions (</w:t>
      </w:r>
      <w:r w:rsidDel="00000000" w:rsidR="00000000" w:rsidRPr="00000000">
        <w:rPr>
          <w:i w:val="1"/>
          <w:iCs w:val="1"/>
          <w:rtl w:val="0"/>
        </w:rPr>
        <w:t xml:space="preserve">pgvector</w:t>
      </w:r>
      <w:r w:rsidDel="00000000" w:rsidR="00000000" w:rsidRPr="00000000">
        <w:rPr>
          <w:rtl w:val="0"/>
        </w:rPr>
        <w:t xml:space="preserve">, recursive CTEs, and RLS) provide superior transactional integrity, lower latency, and radically simpler operational maintenance.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establishing zero-tolerance quality gates (Ruff linting, strict Mypy type-checking, and frozen OpenAPI contracts) in the earliest sprint prevented the accumulation of insidious technical debt. Facing the challenge of merging 142 tickets and 688 Story Points has shaped our engineering perspective: sustainable software development is not merely about writing algorithmic logic, but about creating robust, auditable, and resilient systems capable of operating predictably in demanding enterprise environments.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L4NCJZIa2fuDzoXq62eaMq1tQ==">CgMxLjA4AHIhMUpQMlpoTnFhTVRjT1Rta3Q2el92ekRnNGU2Y0RXTHc1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