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i w:val="0"/>
        </w:rPr>
        <w:t>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w:t>
      </w:r>
    </w:p>
    <w:tbl>
      <w:tblPr>
        <w:tblStyle w:val="TableGrid"/>
        <w:tblW w:type="auto" w:w="0"/>
        <w:tblLook w:firstColumn="1" w:firstRow="1" w:lastColumn="0" w:lastRow="0" w:noHBand="0" w:noVBand="1" w:val="04A0"/>
      </w:tblPr>
      <w:tblGrid>
        <w:gridCol w:w="4816"/>
        <w:gridCol w:w="4816"/>
      </w:tblGrid>
      <w:tr>
        <w:tc>
          <w:tcPr>
            <w:tcW w:type="dxa" w:w="4816"/>
            <w:shd w:val="clear" w:fill="DCE6F2"/>
          </w:tcPr>
          <w:p>
            <w:r>
              <w:rPr>
                <w:b/>
              </w:rPr>
              <w:t>Nombre</w:t>
            </w:r>
          </w:p>
        </w:tc>
        <w:tc>
          <w:tcPr>
            <w:tcW w:type="dxa" w:w="4816"/>
          </w:tcPr>
          <w:p>
            <w:r>
              <w:t>Anderson González</w:t>
            </w:r>
          </w:p>
        </w:tc>
      </w:tr>
      <w:tr>
        <w:tc>
          <w:tcPr>
            <w:tcW w:type="dxa" w:w="4816"/>
            <w:shd w:val="clear" w:fill="DCE6F2"/>
          </w:tcPr>
          <w:p>
            <w:r>
              <w:rPr>
                <w:b/>
              </w:rPr>
              <w:t>Rol en el proyecto</w:t>
            </w:r>
          </w:p>
        </w:tc>
        <w:tc>
          <w:tcPr>
            <w:tcW w:type="dxa" w:w="4816"/>
          </w:tcPr>
          <w:p>
            <w:r>
              <w:t>Arquitectura de Base de Datos</w:t>
            </w:r>
          </w:p>
        </w:tc>
      </w:tr>
    </w:tbl>
    <w:p/>
    <w:tbl>
      <w:tblPr>
        <w:tblStyle w:val="TableGrid"/>
        <w:tblW w:type="auto" w:w="0"/>
        <w:tblLook w:firstColumn="1" w:firstRow="1" w:lastColumn="0" w:lastRow="0" w:noHBand="0" w:noVBand="1" w:val="04A0"/>
      </w:tblPr>
      <w:tblGrid>
        <w:gridCol w:w="9632"/>
      </w:tblGrid>
      <w:tr>
        <w:tc>
          <w:tcPr>
            <w:tcW w:type="dxa" w:w="9632"/>
          </w:tcPr>
          <w:p>
            <w:r>
              <w:t>1. Mira tu carta Gantt y reflexiona sobre los avances de tu Proyecto APT</w:t>
            </w:r>
          </w:p>
        </w:tc>
      </w:tr>
      <w:tr>
        <w:tc>
          <w:tcPr>
            <w:tcW w:type="dxa" w:w="9632"/>
          </w:tcPr>
          <w:p>
            <w:r>
              <w:t>¿Has podido cumplir todas las actividades en los tiempos definidos? ¿Qué factores han facilitado o dificultado el desarrollo de las actividades de tu plan de trabajo?</w:t>
            </w:r>
          </w:p>
        </w:tc>
      </w:tr>
      <w:tr>
        <w:tc>
          <w:tcPr>
            <w:tcW w:type="dxa" w:w="9632"/>
            <w:shd w:val="clear" w:fill="DCE6F2"/>
          </w:tcPr>
          <w:p>
            <w:pPr>
              <w:jc w:val="both"/>
            </w:pPr>
            <w:r>
              <w:rPr>
                <w:b/>
                <w:color w:val="1F4E8C"/>
                <w:sz w:val="20"/>
              </w:rPr>
              <w:t>En el área de base de datos he podido cumplir los tickets planificados dentro de los sprints, y el grupo cerró el Hito M3 (Pipeline completo) en el Sprint 6, dentro del plazo de 18 semanas de la Carta Gantt. Lo que más facilitó el avance fue trabajar con contratos claros (OpenAPI y esquemas Pydantic), que permitieron que cada integrante avanzara en su dominio sin bloquear a los demás, y que cada cambio de base de datos se entregara como una migración versionada y revisada mediante Pull Request. La principal dificultad fue el desfase entre el diseño de base de datos de la Fase 1 y la implementación real del código: nombres de columnas distintos, tablas que se usaban pero no estaban documentadas y la seguridad por tenant (RLS). Lo resolví comparando el diseño con el esquema real y dejando ese análisis por escrito en un addendum al modelo de datos.</w:t>
            </w:r>
          </w:p>
        </w:tc>
      </w:tr>
    </w:tbl>
    <w:p/>
    <w:tbl>
      <w:tblPr>
        <w:tblStyle w:val="TableGrid"/>
        <w:tblW w:type="auto" w:w="0"/>
        <w:tblLook w:firstColumn="1" w:firstRow="1" w:lastColumn="0" w:lastRow="0" w:noHBand="0" w:noVBand="1" w:val="04A0"/>
      </w:tblPr>
      <w:tblGrid>
        <w:gridCol w:w="9632"/>
      </w:tblGrid>
      <w:tr>
        <w:tc>
          <w:tcPr>
            <w:tcW w:type="dxa" w:w="9632"/>
          </w:tcPr>
          <w:p>
            <w:r>
              <w:t>2.</w:t>
            </w:r>
          </w:p>
        </w:tc>
      </w:tr>
      <w:tr>
        <w:tc>
          <w:tcPr>
            <w:tcW w:type="dxa" w:w="9632"/>
          </w:tcPr>
          <w:p>
            <w:r>
              <w:t>¿De qué manera has enfrentado y/o planeas enfrentar las dificultades que han afectado el desarrollo de tu Proyecto APT?</w:t>
            </w:r>
          </w:p>
        </w:tc>
      </w:tr>
      <w:tr>
        <w:tc>
          <w:tcPr>
            <w:tcW w:type="dxa" w:w="9632"/>
            <w:shd w:val="clear" w:fill="DCE6F2"/>
          </w:tcPr>
          <w:p>
            <w:pPr>
              <w:jc w:val="both"/>
            </w:pPr>
            <w:r>
              <w:rPr>
                <w:b/>
                <w:color w:val="1F4E8C"/>
                <w:sz w:val="20"/>
              </w:rPr>
              <w:t>Para evitar que el desfase se repita, cada cambio al esquema pasa por Pull Request y por pruebas automáticas en integración continua. Además, agregué una prueba que falla si aparece un índice que no sigue la convención de empezar por tenant_id y que no esté documentado como excepción, y un plan de índices que asocia cada índice con la consulta que lo necesita. Respecto del addendum al modelo de datos, lo contrasté con el repositorio y lo corregí: había dos afirmaciones que ya no eran ciertas (por ejemplo, el rol de base de datos sin privilegio de superusuario ya estaba definido en el script de roles). Lo que sigue pendiente es formalizar en un ADR la relación entre las tablas de tickets y de jobs, retirar un script de desarrollo que quedó obsoleto y confirmar en GitHub que el informe nocturno de índices se ejecuta correctamente.</w:t>
            </w:r>
          </w:p>
        </w:tc>
      </w:tr>
    </w:tbl>
    <w:p/>
    <w:tbl>
      <w:tblPr>
        <w:tblStyle w:val="TableGrid"/>
        <w:tblW w:type="auto" w:w="0"/>
        <w:tblLook w:firstColumn="1" w:firstRow="1" w:lastColumn="0" w:lastRow="0" w:noHBand="0" w:noVBand="1" w:val="04A0"/>
      </w:tblPr>
      <w:tblGrid>
        <w:gridCol w:w="9632"/>
      </w:tblGrid>
      <w:tr>
        <w:tc>
          <w:tcPr>
            <w:tcW w:type="dxa" w:w="9632"/>
          </w:tcPr>
          <w:p>
            <w:r>
              <w:t>3. Hasta el momento:</w:t>
            </w:r>
          </w:p>
        </w:tc>
      </w:tr>
      <w:tr>
        <w:tc>
          <w:tcPr>
            <w:tcW w:type="dxa" w:w="9632"/>
          </w:tcPr>
          <w:p>
            <w:r>
              <w:t>¿Cómo evalúas tu trabajo? ¿Qué destacas y qué podrías hacer para mejorar tu trabajo?</w:t>
            </w:r>
          </w:p>
        </w:tc>
      </w:tr>
      <w:tr>
        <w:tc>
          <w:tcPr>
            <w:tcW w:type="dxa" w:w="9632"/>
            <w:shd w:val="clear" w:fill="DCE6F2"/>
          </w:tcPr>
          <w:p>
            <w:pPr>
              <w:jc w:val="both"/>
            </w:pPr>
            <w:r>
              <w:rPr>
                <w:b/>
                <w:color w:val="1F4E8C"/>
                <w:sz w:val="20"/>
              </w:rPr>
              <w:t>Evalúo mi trabajo como sólido en lo técnico y en la verificación: cada ticket lo probé contra una base creada desde cero, igual que en integración continua, y fui explícito sobre lo que no pude comprobar. Destaco el plan de índices con su informe nocturno, la reescritura de índices para que empiecen por tenant_id y el addendum del modelo de datos, porque dejan el esquema documentado y verificable. Como oportunidad de mejora, reconozco que debo documentar las decisiones de diseño en el mismo momento en que las tomo, y no después: el desfase entre el diseño y el código se originó justamente por no actualizar el modelo a medida que cambiaba la implementación. También debo cerrar los pendientes que dejé abiertos: los seis índices de clave foránea que quedaron redundantes y el hallazgo sobre los índices GIN bajo RLS.</w:t>
            </w:r>
          </w:p>
        </w:tc>
      </w:tr>
    </w:tbl>
    <w:p/>
    <w:tbl>
      <w:tblPr>
        <w:tblStyle w:val="TableGrid"/>
        <w:tblW w:type="auto" w:w="0"/>
        <w:tblLook w:firstColumn="1" w:firstRow="1" w:lastColumn="0" w:lastRow="0" w:noHBand="0" w:noVBand="1" w:val="04A0"/>
      </w:tblPr>
      <w:tblGrid>
        <w:gridCol w:w="9632"/>
      </w:tblGrid>
      <w:tr>
        <w:tc>
          <w:tcPr>
            <w:tcW w:type="dxa" w:w="9632"/>
          </w:tcPr>
          <w:p>
            <w:r>
              <w:t>4. Después de reflexionar sobre el avance de tu Proyecto APT</w:t>
            </w:r>
          </w:p>
        </w:tc>
      </w:tr>
      <w:tr>
        <w:tc>
          <w:tcPr>
            <w:tcW w:type="dxa" w:w="9632"/>
          </w:tcPr>
          <w:p>
            <w:r>
              <w:t>¿Qué inquietudes te quedan sobre cómo proceder? ¿Qué pregunta te gustaría hacerle a tu docente o a tus pares?</w:t>
            </w:r>
          </w:p>
        </w:tc>
      </w:tr>
      <w:tr>
        <w:tc>
          <w:tcPr>
            <w:tcW w:type="dxa" w:w="9632"/>
            <w:shd w:val="clear" w:fill="DCE6F2"/>
          </w:tcPr>
          <w:p>
            <w:pPr>
              <w:jc w:val="both"/>
            </w:pPr>
            <w:r>
              <w:rPr>
                <w:b/>
                <w:color w:val="1F4E8C"/>
                <w:sz w:val="20"/>
              </w:rPr>
              <w:t>Al docente le quisiera preguntar si el nivel de formalización de la documentación de base de datos (modelo de datos, addendum y plan de índices) cumple con lo que espera la pauta, o si prefiere que se concentre en otro formato. A mis pares, en especial a Francisco e Iván, les quiero pedir que revisemos juntos la relación entre las tablas de tickets y de jobs y el nombre de la tabla de tenants (core.organizations en el código y core.tenants en el diseño), para dejarlo definido en un ADR antes de la Fase 3, y confirmar que ninguna consulta nueva de sus módulos rompe la convención de índices.</w:t>
            </w:r>
          </w:p>
        </w:tc>
      </w:tr>
    </w:tbl>
    <w:p/>
    <w:tbl>
      <w:tblPr>
        <w:tblStyle w:val="TableGrid"/>
        <w:tblW w:type="auto" w:w="0"/>
        <w:tblLook w:firstColumn="1" w:firstRow="1" w:lastColumn="0" w:lastRow="0" w:noHBand="0" w:noVBand="1" w:val="04A0"/>
      </w:tblPr>
      <w:tblGrid>
        <w:gridCol w:w="9632"/>
      </w:tblGrid>
      <w:tr>
        <w:tc>
          <w:tcPr>
            <w:tcW w:type="dxa" w:w="9632"/>
          </w:tcPr>
          <w:p>
            <w:r>
              <w:t>5. A partir de esta instancia de monitoreo de su Proyecto APT</w:t>
            </w:r>
          </w:p>
        </w:tc>
      </w:tr>
      <w:tr>
        <w:tc>
          <w:tcPr>
            <w:tcW w:type="dxa" w:w="9632"/>
          </w:tcPr>
          <w:p>
            <w:r>
              <w:t>¿Consideran que las actividades deben ser redistribuidas entre los miembros del grupo? ¿Hay nuevas actividades que deban ser asignadas a algún miembro del grupo?</w:t>
            </w:r>
          </w:p>
        </w:tc>
      </w:tr>
      <w:tr>
        <w:tc>
          <w:tcPr>
            <w:tcW w:type="dxa" w:w="9632"/>
            <w:shd w:val="clear" w:fill="DCE6F2"/>
          </w:tcPr>
          <w:p>
            <w:pPr>
              <w:jc w:val="both"/>
            </w:pPr>
            <w:r>
              <w:rPr>
                <w:b/>
                <w:color w:val="1F4E8C"/>
                <w:sz w:val="20"/>
              </w:rPr>
              <w:t>No consideramos necesaria una redistribución de fondo, porque cada integrante está avanzando en su dominio bajo Scrum. Sí hay actividades nuevas que, por ser del esquema de datos, me corresponde asumir a mí: redactar el ADR sobre tickets y jobs, depurar los índices redundantes, y revisar el hallazgo sobre índices GIN y RLS. Para eso necesito que el inventario de consultas por endpoint del área de Backend (KC-BE-06-1) esté entregado, porque hoy mi inventario es provisional.</w:t>
            </w:r>
          </w:p>
        </w:tc>
      </w:tr>
    </w:tbl>
    <w:p/>
    <w:tbl>
      <w:tblPr>
        <w:tblStyle w:val="TableGrid"/>
        <w:tblW w:type="auto" w:w="0"/>
        <w:tblLook w:firstColumn="1" w:firstRow="1" w:lastColumn="0" w:lastRow="0" w:noHBand="0" w:noVBand="1" w:val="04A0"/>
      </w:tblPr>
      <w:tblGrid>
        <w:gridCol w:w="9632"/>
      </w:tblGrid>
      <w:tr>
        <w:tc>
          <w:tcPr>
            <w:tcW w:type="dxa" w:w="9632"/>
          </w:tcPr>
          <w:p>
            <w:r>
              <w:t>6. APT grupal</w:t>
            </w:r>
          </w:p>
        </w:tc>
      </w:tr>
      <w:tr>
        <w:tc>
          <w:tcPr>
            <w:tcW w:type="dxa" w:w="9632"/>
          </w:tcPr>
          <w:p>
            <w:r>
              <w:t>¿Cómo evalúan el trabajo en grupo? ¿Qué aspectos positivos destacan? ¿Qué aspectos podrían mejorar?</w:t>
            </w:r>
          </w:p>
        </w:tc>
      </w:tr>
      <w:tr>
        <w:tc>
          <w:tcPr>
            <w:tcW w:type="dxa" w:w="9632"/>
            <w:shd w:val="clear" w:fill="DCE6F2"/>
          </w:tcPr>
          <w:p>
            <w:pPr>
              <w:jc w:val="both"/>
            </w:pPr>
            <w:r>
              <w:rPr>
                <w:b/>
                <w:color w:val="1F4E8C"/>
                <w:sz w:val="20"/>
              </w:rPr>
              <w:t>El trabajo grupal ha madurado. Destaco que logramos unir CodeMapping y el Orquestador en un solo repositorio sin que el sistema dejara de funcionar, y que las revisiones de pares y las validaciones automáticas nos obligaron a trabajar con estándares de la industria. Como aspecto a mejorar, debemos ser más rigurosos con el registro de las ceremonias ágiles (planificaciones y retrospectivas) y con la documentación del diseño, que se atrasó respecto del código. También debemos coordinar mejor las dependencias entre áreas, como el inventario de consultas de Backend que necesita el trabajo de base de datos.</w:t>
            </w:r>
          </w:p>
        </w:tc>
      </w:tr>
    </w:tbl>
    <w:p/>
    <w:sectPr w:rsidR="00FC693F" w:rsidRPr="0006063C" w:rsidSect="00034616">
      <w:head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F2A6B"/>
        <w:sz w:val="24"/>
      </w:rPr>
      <w:t>Diario de Reflexión</w:t>
      <w:br/>
      <w:t>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dc:title>
  <dc:subject/>
  <dc:creator>Anderson González</dc:creator>
  <cp:keywords/>
  <dc:description>generated by python-docx</dc:description>
  <cp:lastModifiedBy/>
  <cp:revision>1</cp:revision>
  <dcterms:created xsi:type="dcterms:W3CDTF">2013-12-23T23:15:00Z</dcterms:created>
  <dcterms:modified xsi:type="dcterms:W3CDTF">2013-12-23T23:15:00Z</dcterms:modified>
  <cp:category/>
</cp:coreProperties>
</file>