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dv53l5ysxxq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50"/>
        <w:gridCol w:w="7095"/>
        <w:tblGridChange w:id="0">
          <w:tblGrid>
            <w:gridCol w:w="2550"/>
            <w:gridCol w:w="70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transcurso de la Fase 2, el equipo de desarrollo de KalliCode Platform ha ejecutado de forma continua las actividades correspondientes a los Sprints 1 al 7 bajo una cadencia Scrum semanal, encontrándose actualmente en pleno desarrollo del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8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(orientado al Hito M4: QA auditable y expediente completo) </w:t>
            </w:r>
          </w:p>
          <w:p w:rsidR="00000000" w:rsidDel="00000000" w:rsidP="00000000" w:rsidRDefault="00000000" w:rsidRPr="00000000" w14:paraId="0000000E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 nivel técnico, se consolidó la integración de los dos subproyectos asignados al equipo: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CodeMapping (Equipo 1):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Ingesta y parseo AST multilingüe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tree-sitter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normalización de rutas POSIX, eliminación de dependencias obsoletas de Neo4j/Qdrant bajo la decisión de arquitectura ADR-018, integración de inferencia vectorial mediante microservicio TEI HTTP con el modelo BGE-M3 (1024 dimensiones), refresco incremental con purga atómica de vectores huérfanos, e inducción de la ontología jerárquica mediante Map-Reduce.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8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Database (Equipo 2):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Despliegue del esquema relacional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cm.*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(11 tablas) y capa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vec.*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PostgreSQL 16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forzado incondicional de aislamiento multi-tenant mediante Row-Level Security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FORCE ROW LEVEL SECURITY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), diseño de claves compuestas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(tenant_id, id)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y particionado por rango mensual de tablas de alto volumen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audit_events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usage_tokens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mediante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pg_partman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alcanzaron con éxito los hitos compartidos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(Base ejecutable, contratos congelados y aislamiento RLS verificado),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(Grafo de código persistido y consultable íntegramente en PostgreSQL)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(Cadena semántica tipada con Pydantic, plan de índices tenant-first justificado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pg_stat_statements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compuertas de mutación).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 General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y desplegar la plataforma fundacional de datos, conocimiento semántico y persistencia relacional-vectorial de KalliCode Platform sobre PostgreSQL 16 con pgvector, garantizando aislamiento estricto multi-tenant (RLS), ingesta determinista de código/documentación y resiliencia en auditoría inmutable.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el pipeline de ingesta determinista en streaming para repositorios de código fuente y documentación técnica corporativa (PDF/Markdown) en vec.doc_chunks.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Desplegar el esquema relacional del grafo de código (cm.*) y las colecciones vectoriales (vec.*), asegurando aislamiento por tenant_id y claves foráneas compuestas.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la capa semántica de inducción ontológica, extracción de reglas (cm.nuggets) y cola de curación humana (cm.curation_queue).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Optimizar el rendimiento y la observabilidad mediante índices HNSW, particionado mensual con pg_partman, verificación de cadena de auditoría WORM y compuertas de CI/CD automatizadas.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formalizó la transición desde una planeación monolítica hacia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con Sprints Semanales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articulado con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Contract-Driven Development (CDD)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Cadencia y reuniones: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Sprints de 1 semana (lunes a viernes). Los lunes a las 09:00 hrs se realiza el Sprint Planning y asignación de Story Points; diariamente se ejecutan sincronizaciones de impedimentos (Daily Standups); y los viernes por la tarde se celebran la Sprint Review y la Retrospectiva técnica.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Gobernanza: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Ningún cambio de interfaz o base de datos se implementa sin un contrato congelado previo (OpenAPI v1, modelos Pydantic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additionalProperties: False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o DDL SQL versionado).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Definition of Done (DoD):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Cobertura de pruebas unitarias/integración superior al 79%, cero observaciones en linters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Ruff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y tipado estricto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Mypy strict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), aislamiento multi-tenant demostrado mediante rol de login no privilegiado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kallicode_dev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), y revisión obligatoria de pares mediante Pull Requests protegidos.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evidencias seleccionadas dan cuenta objetiva del progreso de ingeniería y gestión del proyecto: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de Software y Monorepo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workspace uv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Código fuente consolidado: Paquetes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packages/codemapping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kallicode-backend/db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operando en Python 3.12.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Persistencia DDL y Migraciones: 31 migraciones SQL versionadas e inmutables en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db/migrations/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desplegando los esquemas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vec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de Aseguramiento de Calidad (QA y Testing):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Suite automatizada en CI/CD: Ejecución de pruebas unitarias y de integración en GitHub Actions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ci-codemapping.yml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arrojando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315 pruebas PASSED, 15 SKIPPED y 1 XFAIL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con una cobertura de código alcanzada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79.48%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de Mutación: Verificación ejecutada con arnés de mutación sobre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graph_loader.py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cm_db.py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superando el 90% de mutantes eliminados en los módulos críticos de aislamiento y persistencia.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Suite de capa vectorial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test_vec_capa_vectorial.py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): 5/5 pruebas aprobadas validando no-fuga de datos entre organizaciones bajo RLS, idempotencia de upserts mediante hash de contenido y recall vectorial por distancia de coseno.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Documental de Ingeniería y Gestión: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Especificación de Requerimientos IEEE 830 / Historias de Usuario v2.0 actualizada.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Addendum del Modelo de Base de Datos y Diagrama de Clases v2.0.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240" w:line="276" w:lineRule="auto"/>
              <w:ind w:left="144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metodológica Scrum (Product Backlog y Actas de Sprint).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18676263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560.9999999999997" w:tblpY="0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20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275"/>
        <w:gridCol w:w="1245"/>
        <w:gridCol w:w="990"/>
        <w:gridCol w:w="1020"/>
        <w:gridCol w:w="1455"/>
        <w:gridCol w:w="1425"/>
        <w:gridCol w:w="1455"/>
        <w:tblGridChange w:id="0">
          <w:tblGrid>
            <w:gridCol w:w="1755"/>
            <w:gridCol w:w="1275"/>
            <w:gridCol w:w="1245"/>
            <w:gridCol w:w="990"/>
            <w:gridCol w:w="1020"/>
            <w:gridCol w:w="1455"/>
            <w:gridCol w:w="1425"/>
            <w:gridCol w:w="1455"/>
          </w:tblGrid>
        </w:tblGridChange>
      </w:tblGrid>
      <w:tr>
        <w:trPr>
          <w:cantSplit w:val="0"/>
          <w:trHeight w:val="1344.90234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Competencia o unidades de competencias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Actividades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Recursos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Duración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Responsable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Observaciones (Dificultades / Facilitadores)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Estado de avance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</w:t>
            </w:r>
          </w:p>
        </w:tc>
      </w:tr>
      <w:tr>
        <w:trPr>
          <w:cantSplit w:val="0"/>
          <w:trHeight w:val="3181.64062499999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C4: Solución de software según requerimientos de arquitectura.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KC-CM-01-1 a 01-6: Empaquetado en monorepo uv, tipado estricto Mypy, migración a PostgreSQL y aprobación de ADR-018.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Python 3.12, uv, Ruff, Mypy, VS Code, Git.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(S1: 30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Iván Henríquez (Tech Lead)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Facilitador: uv aceleró la resolución de dependencias locales. Dificultad: Errores tipográficos heredados en el scaffold.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eliminaron librerías obsoletas (tree_sitter_languages).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C3: Diseño e implementación de modelos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KC-DB-02-1 a 02-6: Event trigger para forzar RLS en tablas futuras, capas vec.* y ADR-020 de especificación cm.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PostgreSQL 16, pgvector, DBeaver, Docker.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(S2: 30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Anderson González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Facilitador: Soporte nativo de pgvector. Dificultad: RLS dependía inicialmente de configuración manual.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creó event trigger automático sobre ddl_command_end.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C4: Desarrollo de componentes de persistencia.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KC-CM-03-1 a 03-6: Reescritura del cargador graph_loader.py con COPY y retiro total de dependencias de Neo4j.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Python, psycopg, SQL, pytest.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(S3: 30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Francisco Salinas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Facilitador: Uso de sentencias COPY optimizó tiempos. Dificultad: Manejo de rutas y barras invertidas en Windows.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Normalización estricta a formato POSIX con PurePosixPath.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C1: Pruebas y aseguramiento de calidad de software.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KC-CM-04-1 a 04-6: Ingesta en streaming (RSS &lt; 1.5 GB), robustez en Git y demostración de Hito M2.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Tree-sitter, Docker Compose, Git, Linux/WSL.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(S4: 30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Iván H. / Francisco 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Facilitador: Paralelización por pool de procesos. Dificultad: Consumo de memoria inicial excedía 3 GB en repositorios grandes.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Procesamiento por lotes y streaming de archivos AST.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C3: Integridad y seguridad de datos multi-tenant.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KC-DB-05-1 a 05-6: Verificación de hash encadenado en auditoría WORM e inmutabilidad de tablas probatorias.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PostgreSQL 16, psql, criptografía SHA-256.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(S5: 29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Anderson González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Dificultad: audit.verify_chain no validaba el encadenamiento entre eslabones adyacentes.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Revocación de permisos UPDATE/DELETE a nivel de roles sobre evidencia.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C4: Integración semántica y pruebas de mutación.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KC-CM-06-1 a 06-6: Salidas LLM tipadas con Pydantic, plan de índices tenant-first y compuerta de mutación.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Pydantic v2, Mutmut, pg_stat_statements.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(S6: 27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Iván H. / Mario 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Facilitador: Mypy estricto detectó discrepancias en tiempo de compilación.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elevó la cobertura de pruebas al 79.48% y mutación &gt; 90%.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C3: Arquitectura de datos a escala y curación.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KC-CM-07-1 a 07-5 / KC-DB-07-1 a 07-6: Ontología Map-Reduce, cola cm.curation_queue y particionado con pg_partman.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PostgreSQL, pg_partman, FastAPI.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(S7: 56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 completo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Dificultad: La inducción previa truncaba definiciones a 800 tokens. Facilitador: Particionado por rango mensual.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Sustitución de archivo JSON local por tabla cm.curation_queue con RLS.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C4: Procesamiento semántico y rendimiento vectorial.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KC-CM-08-1 a 08-6 / KC-DB-08-1 a 08-6: Ingesta documental en vec.doc_chunks, propuesta de cm.nuggets y tuning HNSW.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TEI (BGE-M3), pgvector, pg_cron, Python.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 semana (S8: 57 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Equipo completo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Dificultad: Hinchazón de índices vectoriales ante refresco continuo.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Programación de REINDEX CONCURRENTLY nocturno con pg_cron.</w:t>
            </w:r>
          </w:p>
        </w:tc>
      </w:tr>
    </w:tbl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</w:tbl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que han facilitado y/o dificultado el desarrollo de mi plan de trabajo 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Adopción de Contract-Driven Development (CDD): Definir formalmente las firmas de contratos OpenAPI, los modelos de Pydantic con validación estricta y los DDLs de PostgreSQL antes de picar código desacopló el desarrollo entre integrantes.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Monorepo gestionado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uv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La velocidad de sincronización de entornos virtuales y la aplicación de linters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Ruff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redujo a cero los conflictos de dependencias entre los paquetes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codemapping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Convergencia a PostgreSQL 16 +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(ADR-018): Descartar los servicios externos de Neo4j y Qdrant simplificó la infraestructura local en Docker, redujo la superficie de fallos operacionales y permitió reutilizar Row-Level Security en todo el sistema.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Dificultadores y Acciones Tomadas: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Desfase entre el diseño inicial de BD y la implementación: Al inicio de la Fase 2, se detectó que el código real utilizaba tablas y columnas no documentadas en la Fase 1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webhook_inbox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curation_queue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elaboró el Addendum del Modelo de Base de Datos v2.0 formalizando las 31 migraciones aplicadas en lugar de refactorizar código funcional.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Falso positivo de seguridad RLS en pruebas de integración: Se identificó que las suites de pruebas locales se conectaban usando el superusuario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postgres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el cual realiza bypass de RLS de forma predeterminada.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diseñó el seed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db/seeds/dev_role.sql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el usuario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kallicode_dev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forzando que todas las aserciones de aislamiento se ejecuten con un rol de privilegios restringidos.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Actividades ajustadas o eliminadas 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Eliminación del soporte para bases de datos gráficas externas (Neo4j y Qdrant):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Justificación: Mantenían una alta complejidad operacional y no soportaban aislamiento multi-tenant nativo a nivel de motor. Fueron reemplazadas por el esquema relacional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cm.*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la extensión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(decisión de arquitectura consolidada en ADR-018).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Reconfiguración del carril de desarrollo hacia CodeMapping y Database: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1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Justificación: Para acotar el esfuerzo del equipo a la infraestructura de datos y conocimiento, se transfirieron formalmente las tareas de lógica de negocio del orquestador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KC-ORQ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y endpoints del portal a los equipos de Backend y Portal, asumiendo nuestro equipo el backlog íntegro de CodeMapping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KC-CM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y Database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KC-DB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Sustitución de cola de curación local en archivo JSON por tabla relacional con RLS: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Justificación: El prototipo original persistía elementos en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curation_queue.json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el disco local. Se migró a la tabla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cm.curation_queue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políticas RLS para garantizar aislamiento estricto por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KC-CM-07-5 (Extracción de inventario de selectores UI y data-testid para QA):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Motivo: Se priorizó el cierre de la inducción ontológica Map-Reduce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KC-CM-07-1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y la cola de curación persistente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KC-CM-07-2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Estrategia: Se encuentra programada para sincronizarse directamente con el equipo de Testing en el refinamiento del Sprint 8.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KC-DB-07-5 (Planificación y particionado LIST por tenant para colecciones vectoriales):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Motivo: Requiere evaluar previamente la volumetría real de embeddings en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vec.doc_chunks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tras la ingesta documental del Sprint 8.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Estrategia: Se está ejecutando el benchmark de calibración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ef_search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el Sprint 8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20"/>
                <w:szCs w:val="20"/>
                <w:rtl w:val="0"/>
              </w:rPr>
              <w:t xml:space="preserve">KC-DB-08-1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para aplicar el particionado por lista en staging durante el Sprint 9 sin riesgo de regresión en las consultas.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936bPkozPnynx4A4iSsRTN+V7w==">CgMxLjAaHwoBMBIaChgICVIUChJ0YWJsZS43cHI2eHhvMWN6ejgyDmguZHY1M2w1eXN4eHF0OAByITFJMU1hV21xTGVaTDJ5cm5hUm9uZWc4OS02TkdpMVI2Tg==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