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e2761"/>
          <w:sz w:val="32"/>
          <w:szCs w:val="32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KalliCode Platform — Fusión CodeMapping y Fábrica de Producción de Software (E1+E2)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47104" cy="6244223"/>
            <wp:effectExtent b="0" l="0" r="0" t="0"/>
            <wp:docPr id="18591130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7104" cy="6244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260" w:lineRule="auto"/>
        <w:rPr>
          <w:color w:val="1e276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260" w:lineRule="auto"/>
        <w:rPr/>
      </w:pPr>
      <w:r w:rsidDel="00000000" w:rsidR="00000000" w:rsidRPr="00000000">
        <w:rPr>
          <w:color w:val="1e2761"/>
          <w:rtl w:val="0"/>
        </w:rPr>
        <w:t xml:space="preserve">Descripción de los casos de uso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100"/>
        <w:gridCol w:w="1750"/>
        <w:gridCol w:w="4700"/>
        <w:tblGridChange w:id="0">
          <w:tblGrid>
            <w:gridCol w:w="800"/>
            <w:gridCol w:w="2100"/>
            <w:gridCol w:w="1750"/>
            <w:gridCol w:w="470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Ingresar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(Tenant)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cliente registra la URL de su repositorio para que sea procesado por CodeMapping.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Parsear 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recorre los archivos del repositorio y genera el AST de cada uno mediante tree-sitter. Incluye UC-01.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grafo de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transforma los símbolos extraídos del AST en nodos y aristas del grafo, almacenados en PostgreSQL. Incluye UC-02.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embeddings semánticos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calcula embeddings (BGE-M3) para los nodos del grafo y los almacena en la capa vectorial (pgvector).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tenant (multi-tenant)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valida que cada operación reciba un tenant_id y repo_url obligatorios, sin valores por defecto inseguros.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(Tenant)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cliente crea un ticket de trabajo que ingresa al pipeline de la Fábrica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Transicionar estado del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Orquestador (Pipeline 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orquestador mueve el ticket entre los 16 estados de la máquina de estados finitos. Incluye UC-08.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gate (Gate1 / Preflight)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Orquestador (Pipeline 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responsable humano aprueba explícitamente el ticket en los puntos de control obligatorios antes de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estado del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consulta en qué estado se encuentra un ticket dentro del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políticas 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restringe el acceso a los esquemas core y vec según el tenant_id de la sesión.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1fneq+7RV8b19JrHgYT//du0g==">CgMxLjA4AHIhMWdmOGhWNXAzM1NsRnE1OWt1NXpTY053b2o5WUZKT3Jo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2026-09-10T19:11:00Z</dcterms:created>
  <dc:creator>Un-named</dc:creator>
</cp:coreProperties>
</file>