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e2761"/>
          <w:sz w:val="32"/>
          <w:szCs w:val="32"/>
          <w:rtl w:val="0"/>
        </w:rPr>
        <w:t xml:space="preserve">Documento de Requerimientos (IEEE 830) 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KalliCode Platform — Fusión CodeMapping y Fábrica de Producción de Software (E1+E2)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7"/>
        <w:gridCol w:w="7013"/>
        <w:tblGridChange w:id="0">
          <w:tblGrid>
            <w:gridCol w:w="2337"/>
            <w:gridCol w:w="70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KalliCode Platform (APT122-KC)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Iván Henríquez, Anderson González, Mario García, Francisco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Capstone (PTY4614) —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 — 10-09-2026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spacing w:after="180" w:before="320" w:lineRule="auto"/>
        <w:rPr/>
      </w:pPr>
      <w:r w:rsidDel="00000000" w:rsidR="00000000" w:rsidRPr="00000000">
        <w:rPr>
          <w:color w:val="1e2761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40" w:before="260" w:lineRule="auto"/>
        <w:rPr/>
      </w:pPr>
      <w:r w:rsidDel="00000000" w:rsidR="00000000" w:rsidRPr="00000000">
        <w:rPr>
          <w:color w:val="1e2761"/>
          <w:rtl w:val="0"/>
        </w:rPr>
        <w:t xml:space="preserve">1.1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Este documento especifica los requerimientos funcionales y no funcionales del proyecto KalliCode Platform, siguiendo la estructura de referencia del estándar IEEE 830, y complementa dichos requerimientos con un conjunto de historias de usuario que orientan el desarrollo incremental durante el Capstone.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40" w:before="260" w:lineRule="auto"/>
        <w:rPr/>
      </w:pPr>
      <w:r w:rsidDel="00000000" w:rsidR="00000000" w:rsidRPr="00000000">
        <w:rPr>
          <w:color w:val="1e2761"/>
          <w:rtl w:val="0"/>
        </w:rPr>
        <w:t xml:space="preserve">1.2 Alcance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sistema comprende dos dominios fusionados por el equipo: E1 CodeMapping, el motor que ingiere repositorios de código y construye un grafo de conocimiento relacional-vectorial; y E2 Fábrica de Producción, el orquestador que mueve tickets a través de un pipeline de producción de software asistido por IA. Quedan fuera del alcance el Portal Cliente, la Consola de Administración y las etapas QA, Security y Deploy del pipeline completo, que corresponden a otros equipos del programa KalliCode.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40" w:before="260" w:lineRule="auto"/>
        <w:rPr/>
      </w:pPr>
      <w:r w:rsidDel="00000000" w:rsidR="00000000" w:rsidRPr="00000000">
        <w:rPr>
          <w:color w:val="1e2761"/>
          <w:rtl w:val="0"/>
        </w:rPr>
        <w:t xml:space="preserve">1.3 Definiciones, acrónimos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AST: Árbol de Sintaxis Abstracta (Abstract Syntax Tree).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 / RNF: Requerimiento Funcional / Requerimiento No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RLS: Row-Level Security, política de seguridad a nivel de fila en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FSM: Máquina de Estados Finitos (Finite State Machine).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Tenant: cliente de la plataforma, aislado lógicamente del resto.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ADR: Architecture Decision Record, documento de decisión arquitectónica.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40" w:before="260" w:lineRule="auto"/>
        <w:rPr/>
      </w:pPr>
      <w:r w:rsidDel="00000000" w:rsidR="00000000" w:rsidRPr="00000000">
        <w:rPr>
          <w:color w:val="1e2761"/>
          <w:rtl w:val="0"/>
        </w:rPr>
        <w:t xml:space="preserve">1.4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Acta de Constitución del Proyecto APT122-KC.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Formativo Fase 1 (1.4_APT122_FormativaFase1_KalliCode).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ADR-018 — Migración del grafo de CodeMapping a PostgreSQL + pgvector.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Tablero Jira del proyecto (espacio capstone).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80" w:before="320" w:lineRule="auto"/>
        <w:rPr/>
      </w:pPr>
      <w:r w:rsidDel="00000000" w:rsidR="00000000" w:rsidRPr="00000000">
        <w:rPr>
          <w:color w:val="1e2761"/>
          <w:rtl w:val="0"/>
        </w:rPr>
        <w:t xml:space="preserve">2. 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40" w:before="260" w:lineRule="auto"/>
        <w:rPr/>
      </w:pPr>
      <w:r w:rsidDel="00000000" w:rsidR="00000000" w:rsidRPr="00000000">
        <w:rPr>
          <w:color w:val="1e2761"/>
          <w:rtl w:val="0"/>
        </w:rPr>
        <w:t xml:space="preserve">2.1 Perspectiva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KalliCode Platform es un subconjunto del producto KalliCode, una plataforma SaaS multi-tenant que automatiza la producción de software mediante agentes de IA auditados. El equipo construye dos de sus componentes centrales, que en la organización real desarrollan equipos separados.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40" w:before="260" w:lineRule="auto"/>
        <w:rPr/>
      </w:pPr>
      <w:r w:rsidDel="00000000" w:rsidR="00000000" w:rsidRPr="00000000">
        <w:rPr>
          <w:color w:val="1e2761"/>
          <w:rtl w:val="0"/>
        </w:rPr>
        <w:t xml:space="preserve">2.2 Funciones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Ingesta y mapeo de código fuente multi-lenguaje hacia un grafo de conocimiento.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Orquestación de tickets a través de un pipeline de producción con gates de aprobación humana.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Aislamiento y seguridad de datos entre tenants.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40" w:before="260" w:lineRule="auto"/>
        <w:rPr/>
      </w:pPr>
      <w:r w:rsidDel="00000000" w:rsidR="00000000" w:rsidRPr="00000000">
        <w:rPr>
          <w:color w:val="1e2761"/>
          <w:rtl w:val="0"/>
        </w:rPr>
        <w:t xml:space="preserve">2.3 Características de los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Desarrolladores del propio equipo KalliCode, que consumen el grafo de conocimiento y el orquestador como librerías internas.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Clientes finales de la plataforma (tenants), cuyos repositorios y datos son procesados por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40" w:before="260" w:lineRule="auto"/>
        <w:rPr/>
      </w:pPr>
      <w:r w:rsidDel="00000000" w:rsidR="00000000" w:rsidRPr="00000000">
        <w:rPr>
          <w:color w:val="1e2761"/>
          <w:rtl w:val="0"/>
        </w:rPr>
        <w:t xml:space="preserve">2.4 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Tiempo de desarrollo acotado a las 12 semanas de la asignatura Capstone.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Equipo de 4 personas, compatibilizando el proyecto con práctica profesional o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Uso de herramientas gratuitas o de nivel educacional.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40" w:before="260" w:lineRule="auto"/>
        <w:rPr/>
      </w:pPr>
      <w:r w:rsidDel="00000000" w:rsidR="00000000" w:rsidRPr="00000000">
        <w:rPr>
          <w:color w:val="1e2761"/>
          <w:rtl w:val="0"/>
        </w:rPr>
        <w:t xml:space="preserve">2.5 Supuestos y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asume acceso continuo al repositorio Git y a las cuentas de servicio (Azure, LLM) del programa KalliCode.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sistema depende de la disponibilidad de tree-sitter, PostgreSQL 16 + pgvector y Redis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80" w:before="320" w:lineRule="auto"/>
        <w:rPr/>
      </w:pPr>
      <w:r w:rsidDel="00000000" w:rsidR="00000000" w:rsidRPr="00000000">
        <w:rPr>
          <w:color w:val="1e2761"/>
          <w:rtl w:val="0"/>
        </w:rPr>
        <w:t xml:space="preserve">3. Requerimientos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40" w:before="260" w:lineRule="auto"/>
        <w:rPr/>
      </w:pPr>
      <w:r w:rsidDel="00000000" w:rsidR="00000000" w:rsidRPr="00000000">
        <w:rPr>
          <w:color w:val="1e2761"/>
          <w:rtl w:val="0"/>
        </w:rPr>
        <w:t xml:space="preserve">3.1 Requerimientos funcionales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50"/>
        <w:tblGridChange w:id="0">
          <w:tblGrid>
            <w:gridCol w:w="1200"/>
            <w:gridCol w:w="815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parsear repositorios de código fuente multi-lenguaje (TypeScript, TSX, JavaScript, Python, Java, SQL) utilizando tree-sitter.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extraer símbolos (funciones, clases, variables) desde el AST de cada archivo parseado, incluyendo funciones anónimas (arrow functions y function expressions).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generar una signature única por símbolo, evitando colisiones de identificadores en código minificado o de una sola línea.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introspeccionar el esquema de base de datos del cliente y representarlo como nodos del grafo de conocimiento.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almacenar el grafo de conocimiento (nodos y aristas) en PostgreSQL 16, en el esquema cm.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generar embeddings semánticos (BGE-M3) para los símbolos del grafo y almacenarlos en la capa vectorial (pgvector).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exigir un tenant_id y un repo_url obligatorios en toda operación de configuración e ingesta, sin valores por defecto inseguros.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generar un inventario ejecutable del catálogo de plantillas LLM, clasificando cada una como ACTIVA o HUÉRFANA (sin llamador).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recibir tickets del cliente y transicionarlos a través de una máquina de estados finitos de 16 estados (Triage, Design, Build, QA, Security, Deploy).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requerir aprobación humana explícita en los gates obligatorios (Gate 1 y Preflight) antes de continuar el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aplicar namespacing por tenant_id a todas las claves de Redis Streams del orquestador.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exponer un contrato de API interna (OpenAPI) congelado y validado mediante pruebas de contrato automatizadas.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garantizar idempotencia en las operaciones de escritura del orquestador ante reintentos o fallos de 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registrar cada transición de estado con metadatos de auditoría (timestamp, tier de LLM utilizado, versión de la plantilla).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aplicar políticas de Row-Level Security (RLS) en los esquemas core y vec para impedir el acceso cruzado entre tenants.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validar toda la configuración del servicio mediante pydantic-settings, sin exponer secretos en texto claro.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spacing w:after="140" w:before="260" w:lineRule="auto"/>
        <w:rPr/>
      </w:pPr>
      <w:r w:rsidDel="00000000" w:rsidR="00000000" w:rsidRPr="00000000">
        <w:rPr>
          <w:color w:val="1e2761"/>
          <w:rtl w:val="0"/>
        </w:rPr>
        <w:t xml:space="preserve">3.2 Requerimientos no funcionales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000"/>
        <w:gridCol w:w="6350"/>
        <w:tblGridChange w:id="0">
          <w:tblGrid>
            <w:gridCol w:w="1000"/>
            <w:gridCol w:w="2000"/>
            <w:gridCol w:w="635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debe permitir el acceso cruzado de datos entre tenants bajo ninguna circunstancia.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parser y el orquestador deben contar con cobertura de pruebas automatizadas (unitarias y de integración) antes de cada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código debe pasar los linters (Ruff) y el tipado estático estricto (Mypy) sin errores antes de integrarse al monorepo.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ejecutarse sobre Python 3.12, gestionado mediante un workspace uv.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Usabilidad (developer experience)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errores de configuración (por ejemplo, tenant_id ausente) deben fallar de inmediato con mensajes claros y accionables.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Auditabilidad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 transición del pipeline y toda decisión de aprobación humana debe quedar registrada de forma trazable.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diseño del grafo de conocimiento y del orquestador debe soportar múltiples tenants sin degradar el rendimiento entre ellos.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180" w:before="320" w:lineRule="auto"/>
        <w:rPr/>
      </w:pPr>
      <w:r w:rsidDel="00000000" w:rsidR="00000000" w:rsidRPr="00000000">
        <w:rPr>
          <w:color w:val="1e2761"/>
          <w:rtl w:val="0"/>
        </w:rPr>
        <w:t xml:space="preserve">4.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Las siguientes historias de usuario trazan los requerimientos funcionales hacia el trabajo concreto de cada integrante del equipo durante el Sprint 1.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900"/>
        <w:gridCol w:w="2700"/>
        <w:gridCol w:w="700"/>
        <w:gridCol w:w="500"/>
        <w:gridCol w:w="950"/>
        <w:gridCol w:w="900"/>
        <w:tblGridChange w:id="0">
          <w:tblGrid>
            <w:gridCol w:w="700"/>
            <w:gridCol w:w="2900"/>
            <w:gridCol w:w="2700"/>
            <w:gridCol w:w="700"/>
            <w:gridCol w:w="500"/>
            <w:gridCol w:w="950"/>
            <w:gridCol w:w="90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ingeniero de datos, quiero parsear repositorios multi-lenguaje con tree-sitter, para construir la base de ingesta AST del grafo de conocimiento.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parser reconoce TS, TSX, JS, Python, Java y SQL; la suite de tests pasa en verde (14/14).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ingeniero de datos, quiero contar con fixtures de referencia y golden files, para detectar regresiones en el comportamiento del parser.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Existen fixtures en tests/fixtures/repo_ref/ y golden files generados desde parse_file(); el script generate_golden.py permite regenerarlos.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arquitecto de base de datos, quiero migrar el grafo de conocimiento desde Neo4j/Qdrant hacia PostgreSQL + pgvector, para reducir la complejidad operacional del stack.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ADR-018 está aprobado; las tablas del esquema cm quedan definidas en PostgreSQL 16.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arquitecto de seguridad, quiero namespacing de claves Redis por tenant, para evitar fugas de datos entre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las claves de Redis Streams incluyen el prefijo kc:t:{tenant_id}:...; cero colisiones detectadas en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ingeniero core, quiero diseñar la máquina de estados finitos del orquestador, para automatizar el flujo de un ticket desde Triage hasta Deploy.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FSM define los 16 estados y las transiciones válidas; cada transición queda registrada con metadatos de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ingeniero core, quiero congelar el contrato OpenAPI interno, para evitar cambios de ruptura entre los módulos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contrato queda versionado y bajo prueba de contrato automatizada en 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tech lead, quiero un inventario ejecutable del catálogo de plantillas LLM, para identificar plantillas huérfanas sin llamador.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script audit_prompts.py exporta reports/prompt_inventory.json clasificando cada plantilla como ACTIVA o HUÉRFANA.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Iván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tech lead, quiero sanitizar la configuración multi-tenant del paquete, para eliminar valores por defecto inseguros.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config.py exige tenant_id y repo_url obligatorios; se cierran los hallazgos CM-F01 y CM-F02.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Iván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equipo de desarrollo, queremos una suite de tests automatizada sobre el parser y el orquestador, para asegurar la calidad del código ante cambios futuros.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mypy y ruff no reportan observaciones; la suite de tests corre en cada integración al monorepo.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cliente de la plataforma, quiero que mis datos estén aislados de los de otros tenants, para garantizar la confidencialidad de mi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políticas RLS en los esquemas core y vec impiden cualquier consulta cruzada entre tenants; se valida con pruebas de no-fuga.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RfbtH1XmNvkilKhQuMCDmyXj+g==">CgMxLjA4AHIhMUQ2ajZTRGg0WnlsaWplYVF4SDFiS09WV1djT2pRdjlt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2026-09-10T19:02:21.478Z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