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mbria" w:cs="Cambria" w:eastAsia="Cambria" w:hAnsi="Cambria"/>
          <w:b w:val="1"/>
          <w:bCs w:val="1"/>
          <w:color w:val="1e2761"/>
          <w:sz w:val="64"/>
          <w:szCs w:val="64"/>
          <w:rtl w:val="0"/>
        </w:rPr>
        <w:t xml:space="preserve">KALLICODE</w:t>
      </w:r>
      <w:r w:rsidDel="00000000" w:rsidR="00000000" w:rsidRPr="00000000">
        <w:rPr>
          <w:rtl w:val="0"/>
        </w:rPr>
      </w:r>
    </w:p>
    <w:p w:rsidR="00000000" w:rsidDel="00000000" w:rsidP="00000000" w:rsidRDefault="00000000" w:rsidRPr="00000000" w14:paraId="00000003">
      <w:pPr>
        <w:spacing w:after="320" w:before="80" w:lineRule="auto"/>
        <w:jc w:val="center"/>
        <w:rPr/>
      </w:pPr>
      <w:r w:rsidDel="00000000" w:rsidR="00000000" w:rsidRPr="00000000">
        <w:rPr>
          <w:rFonts w:ascii="Calibri" w:cs="Calibri" w:eastAsia="Calibri" w:hAnsi="Calibri"/>
          <w:b w:val="1"/>
          <w:bCs w:val="1"/>
          <w:color w:val="b08d57"/>
          <w:sz w:val="24"/>
          <w:szCs w:val="24"/>
          <w:rtl w:val="0"/>
        </w:rPr>
        <w:t xml:space="preserve">PLATFORM · PORTAFOLIO DE TÍTULO</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Cambria" w:cs="Cambria" w:eastAsia="Cambria" w:hAnsi="Cambria"/>
          <w:b w:val="1"/>
          <w:bCs w:val="1"/>
          <w:color w:val="121a47"/>
          <w:sz w:val="44"/>
          <w:szCs w:val="44"/>
          <w:rtl w:val="0"/>
        </w:rPr>
        <w:t xml:space="preserve">Resultados de las Pruebas</w:t>
      </w:r>
      <w:r w:rsidDel="00000000" w:rsidR="00000000" w:rsidRPr="00000000">
        <w:rPr>
          <w:rtl w:val="0"/>
        </w:rPr>
      </w:r>
    </w:p>
    <w:p w:rsidR="00000000" w:rsidDel="00000000" w:rsidP="00000000" w:rsidRDefault="00000000" w:rsidRPr="00000000" w14:paraId="00000005">
      <w:pPr>
        <w:spacing w:after="900" w:lineRule="auto"/>
        <w:jc w:val="center"/>
        <w:rPr/>
      </w:pPr>
      <w:r w:rsidDel="00000000" w:rsidR="00000000" w:rsidRPr="00000000">
        <w:rPr>
          <w:rFonts w:ascii="Calibri" w:cs="Calibri" w:eastAsia="Calibri" w:hAnsi="Calibri"/>
          <w:i w:val="1"/>
          <w:iCs w:val="1"/>
          <w:color w:val="2b2b2b"/>
          <w:sz w:val="24"/>
          <w:szCs w:val="24"/>
          <w:rtl w:val="0"/>
        </w:rPr>
        <w:t xml:space="preserve">Evidencia de ejecución — ciclo de la capa vectorial (KC-ONB-02-5)</w:t>
      </w:r>
      <w:r w:rsidDel="00000000" w:rsidR="00000000" w:rsidRPr="00000000">
        <w:rPr>
          <w:rtl w:val="0"/>
        </w:rPr>
      </w:r>
    </w:p>
    <w:tbl>
      <w:tblPr>
        <w:tblStyle w:val="Table1"/>
        <w:tblW w:w="7200.0" w:type="dxa"/>
        <w:jc w:val="center"/>
        <w:tblBorders>
          <w:top w:color="c9ccdb" w:space="0" w:sz="4" w:val="single"/>
          <w:left w:color="c9ccdb" w:space="0" w:sz="4" w:val="single"/>
          <w:bottom w:color="c9ccdb" w:space="0" w:sz="4" w:val="single"/>
          <w:right w:color="c9ccdb" w:space="0" w:sz="4" w:val="single"/>
          <w:insideH w:color="c9ccdb" w:space="0" w:sz="4" w:val="single"/>
          <w:insideV w:color="c9ccdb"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06">
            <w:pPr>
              <w:jc w:val="left"/>
              <w:rPr/>
            </w:pPr>
            <w:r w:rsidDel="00000000" w:rsidR="00000000" w:rsidRPr="00000000">
              <w:rPr>
                <w:rFonts w:ascii="Calibri" w:cs="Calibri" w:eastAsia="Calibri" w:hAnsi="Calibri"/>
                <w:b w:val="1"/>
                <w:bCs w:val="1"/>
                <w:color w:val="ffffff"/>
                <w:sz w:val="20"/>
                <w:szCs w:val="20"/>
                <w:rtl w:val="0"/>
              </w:rPr>
              <w:t xml:space="preserve">Proyecto</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07">
            <w:pPr>
              <w:jc w:val="left"/>
              <w:rPr/>
            </w:pPr>
            <w:r w:rsidDel="00000000" w:rsidR="00000000" w:rsidRPr="00000000">
              <w:rPr>
                <w:rFonts w:ascii="Calibri" w:cs="Calibri" w:eastAsia="Calibri" w:hAnsi="Calibri"/>
                <w:b w:val="0"/>
                <w:bCs w:val="0"/>
                <w:color w:val="2b2b2b"/>
                <w:sz w:val="20"/>
                <w:szCs w:val="20"/>
                <w:rtl w:val="0"/>
              </w:rPr>
              <w:t xml:space="preserve">KalliCode Platform — Portafolio de Título</w:t>
            </w:r>
            <w:r w:rsidDel="00000000" w:rsidR="00000000" w:rsidRPr="00000000">
              <w:rPr>
                <w:rtl w:val="0"/>
              </w:rPr>
            </w:r>
          </w:p>
        </w:tc>
      </w:tr>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08">
            <w:pPr>
              <w:jc w:val="left"/>
              <w:rPr/>
            </w:pPr>
            <w:r w:rsidDel="00000000" w:rsidR="00000000" w:rsidRPr="00000000">
              <w:rPr>
                <w:rFonts w:ascii="Calibri" w:cs="Calibri" w:eastAsia="Calibri" w:hAnsi="Calibri"/>
                <w:b w:val="1"/>
                <w:bCs w:val="1"/>
                <w:color w:val="ffffff"/>
                <w:sz w:val="20"/>
                <w:szCs w:val="20"/>
                <w:rtl w:val="0"/>
              </w:rPr>
              <w:t xml:space="preserve">Documento</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09">
            <w:pPr>
              <w:jc w:val="left"/>
              <w:rPr/>
            </w:pPr>
            <w:r w:rsidDel="00000000" w:rsidR="00000000" w:rsidRPr="00000000">
              <w:rPr>
                <w:rFonts w:ascii="Calibri" w:cs="Calibri" w:eastAsia="Calibri" w:hAnsi="Calibri"/>
                <w:b w:val="0"/>
                <w:bCs w:val="0"/>
                <w:color w:val="2b2b2b"/>
                <w:sz w:val="20"/>
                <w:szCs w:val="20"/>
                <w:rtl w:val="0"/>
              </w:rPr>
              <w:t xml:space="preserve">Resultados de las Pruebas</w:t>
            </w:r>
            <w:r w:rsidDel="00000000" w:rsidR="00000000" w:rsidRPr="00000000">
              <w:rPr>
                <w:rtl w:val="0"/>
              </w:rPr>
            </w:r>
          </w:p>
        </w:tc>
      </w:tr>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0A">
            <w:pPr>
              <w:jc w:val="left"/>
              <w:rPr/>
            </w:pPr>
            <w:r w:rsidDel="00000000" w:rsidR="00000000" w:rsidRPr="00000000">
              <w:rPr>
                <w:rFonts w:ascii="Calibri" w:cs="Calibri" w:eastAsia="Calibri" w:hAnsi="Calibri"/>
                <w:b w:val="1"/>
                <w:bCs w:val="1"/>
                <w:color w:val="ffffff"/>
                <w:sz w:val="20"/>
                <w:szCs w:val="20"/>
                <w:rtl w:val="0"/>
              </w:rPr>
              <w:t xml:space="preserve">Referencia</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0B">
            <w:pPr>
              <w:jc w:val="left"/>
              <w:rPr/>
            </w:pPr>
            <w:r w:rsidDel="00000000" w:rsidR="00000000" w:rsidRPr="00000000">
              <w:rPr>
                <w:rFonts w:ascii="Calibri" w:cs="Calibri" w:eastAsia="Calibri" w:hAnsi="Calibri"/>
                <w:b w:val="0"/>
                <w:bCs w:val="0"/>
                <w:color w:val="2b2b2b"/>
                <w:sz w:val="20"/>
                <w:szCs w:val="20"/>
                <w:rtl w:val="0"/>
              </w:rPr>
              <w:t xml:space="preserve">Plan de Pruebas v1.0 · Casos de Prueba v1.0 · Ticket Jira KC-ONB-02-5</w:t>
            </w:r>
            <w:r w:rsidDel="00000000" w:rsidR="00000000" w:rsidRPr="00000000">
              <w:rPr>
                <w:rtl w:val="0"/>
              </w:rPr>
            </w:r>
          </w:p>
        </w:tc>
      </w:tr>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0C">
            <w:pPr>
              <w:jc w:val="left"/>
              <w:rPr/>
            </w:pPr>
            <w:r w:rsidDel="00000000" w:rsidR="00000000" w:rsidRPr="00000000">
              <w:rPr>
                <w:rFonts w:ascii="Calibri" w:cs="Calibri" w:eastAsia="Calibri" w:hAnsi="Calibri"/>
                <w:b w:val="1"/>
                <w:bCs w:val="1"/>
                <w:color w:val="ffffff"/>
                <w:sz w:val="20"/>
                <w:szCs w:val="20"/>
                <w:rtl w:val="0"/>
              </w:rPr>
              <w:t xml:space="preserve">Ciclo de ejecución</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rFonts w:ascii="Calibri" w:cs="Calibri" w:eastAsia="Calibri" w:hAnsi="Calibri"/>
                <w:b w:val="0"/>
                <w:bCs w:val="0"/>
                <w:color w:val="2b2b2b"/>
                <w:sz w:val="20"/>
                <w:szCs w:val="20"/>
                <w:rtl w:val="0"/>
              </w:rPr>
              <w:t xml:space="preserve">Suite de aislamiento, recall e idempotencia — capa vectorial</w:t>
            </w:r>
            <w:r w:rsidDel="00000000" w:rsidR="00000000" w:rsidRPr="00000000">
              <w:rPr>
                <w:rtl w:val="0"/>
              </w:rPr>
            </w:r>
          </w:p>
        </w:tc>
      </w:tr>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rFonts w:ascii="Calibri" w:cs="Calibri" w:eastAsia="Calibri" w:hAnsi="Calibri"/>
                <w:b w:val="1"/>
                <w:bCs w:val="1"/>
                <w:color w:val="ffffff"/>
                <w:sz w:val="20"/>
                <w:szCs w:val="20"/>
                <w:rtl w:val="0"/>
              </w:rPr>
              <w:t xml:space="preserve">Versión</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0F">
            <w:pPr>
              <w:jc w:val="left"/>
              <w:rPr/>
            </w:pPr>
            <w:r w:rsidDel="00000000" w:rsidR="00000000" w:rsidRPr="00000000">
              <w:rPr>
                <w:rFonts w:ascii="Calibri" w:cs="Calibri" w:eastAsia="Calibri" w:hAnsi="Calibri"/>
                <w:b w:val="0"/>
                <w:bCs w:val="0"/>
                <w:color w:val="2b2b2b"/>
                <w:sz w:val="20"/>
                <w:szCs w:val="20"/>
                <w:rtl w:val="0"/>
              </w:rPr>
              <w:t xml:space="preserve">1.0</w:t>
            </w:r>
            <w:r w:rsidDel="00000000" w:rsidR="00000000" w:rsidRPr="00000000">
              <w:rPr>
                <w:rtl w:val="0"/>
              </w:rPr>
            </w:r>
          </w:p>
        </w:tc>
      </w:tr>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rFonts w:ascii="Calibri" w:cs="Calibri" w:eastAsia="Calibri" w:hAnsi="Calibri"/>
                <w:b w:val="1"/>
                <w:bCs w:val="1"/>
                <w:color w:val="ffffff"/>
                <w:sz w:val="20"/>
                <w:szCs w:val="20"/>
                <w:rtl w:val="0"/>
              </w:rPr>
              <w:t xml:space="preserve">Fecha de ejecución</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11">
            <w:pPr>
              <w:jc w:val="left"/>
              <w:rPr/>
            </w:pPr>
            <w:r w:rsidDel="00000000" w:rsidR="00000000" w:rsidRPr="00000000">
              <w:rPr>
                <w:rFonts w:ascii="Calibri" w:cs="Calibri" w:eastAsia="Calibri" w:hAnsi="Calibri"/>
                <w:b w:val="0"/>
                <w:bCs w:val="0"/>
                <w:color w:val="2b2b2b"/>
                <w:sz w:val="20"/>
                <w:szCs w:val="20"/>
                <w:rtl w:val="0"/>
              </w:rPr>
              <w:t xml:space="preserve">07-10-2026</w:t>
            </w:r>
            <w:r w:rsidDel="00000000" w:rsidR="00000000" w:rsidRPr="00000000">
              <w:rPr>
                <w:rtl w:val="0"/>
              </w:rPr>
            </w:r>
          </w:p>
        </w:tc>
      </w:tr>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12">
            <w:pPr>
              <w:jc w:val="left"/>
              <w:rPr/>
            </w:pPr>
            <w:r w:rsidDel="00000000" w:rsidR="00000000" w:rsidRPr="00000000">
              <w:rPr>
                <w:b w:val="1"/>
                <w:bCs w:val="1"/>
                <w:color w:val="ffffff"/>
                <w:sz w:val="20"/>
                <w:szCs w:val="20"/>
                <w:rtl w:val="0"/>
              </w:rPr>
              <w:t xml:space="preserve">Integrantes</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rFonts w:ascii="Calibri" w:cs="Calibri" w:eastAsia="Calibri" w:hAnsi="Calibri"/>
                <w:b w:val="0"/>
                <w:bCs w:val="0"/>
                <w:color w:val="2b2b2b"/>
                <w:sz w:val="20"/>
                <w:szCs w:val="20"/>
                <w:rtl w:val="0"/>
              </w:rPr>
              <w:t xml:space="preserve">Francisco Salinas</w:t>
            </w:r>
            <w:r w:rsidDel="00000000" w:rsidR="00000000" w:rsidRPr="00000000">
              <w:rPr>
                <w:rtl w:val="0"/>
              </w:rPr>
            </w:r>
          </w:p>
        </w:tc>
      </w:tr>
    </w:tbl>
    <w:p w:rsidR="00000000" w:rsidDel="00000000" w:rsidP="00000000" w:rsidRDefault="00000000" w:rsidRPr="00000000" w14:paraId="00000014">
      <w:pPr>
        <w:rPr/>
        <w:sectPr>
          <w:pgSz w:h="15840" w:w="12240" w:orient="portrait"/>
          <w:pgMar w:bottom="1000" w:top="1000" w:left="1100" w:right="110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1. Introducción</w:t>
      </w:r>
      <w:r w:rsidDel="00000000" w:rsidR="00000000" w:rsidRPr="00000000">
        <w:rPr>
          <w:rtl w:val="0"/>
        </w:rPr>
      </w:r>
    </w:p>
    <w:p w:rsidR="00000000" w:rsidDel="00000000" w:rsidP="00000000" w:rsidRDefault="00000000" w:rsidRPr="00000000" w14:paraId="00000016">
      <w:pPr>
        <w:spacing w:after="120" w:line="276" w:lineRule="auto"/>
        <w:rPr/>
      </w:pPr>
      <w:r w:rsidDel="00000000" w:rsidR="00000000" w:rsidRPr="00000000">
        <w:rPr>
          <w:rFonts w:ascii="Calibri" w:cs="Calibri" w:eastAsia="Calibri" w:hAnsi="Calibri"/>
          <w:color w:val="2b2b2b"/>
          <w:sz w:val="22"/>
          <w:szCs w:val="22"/>
          <w:rtl w:val="0"/>
        </w:rPr>
        <w:t xml:space="preserve">Este documento registra los resultados de la ejecución de los casos de prueba definidos en el documento Casos de Prueba, sobre la suite automatizada packages/core/test/test_vec_capa_vectorial.py (ticket Jira KC-ONB-02-5 — “Suite de aislamiento, recall e idempotencia sobre la capa vectorial”). Incluye el resumen ejecutivo, el detalle por caso, los defectos detectados y corregidos durante el ciclo, y la evidencia de la ejecución final.</w:t>
      </w:r>
      <w:r w:rsidDel="00000000" w:rsidR="00000000" w:rsidRPr="00000000">
        <w:rPr>
          <w:rtl w:val="0"/>
        </w:rPr>
      </w:r>
    </w:p>
    <w:p w:rsidR="00000000" w:rsidDel="00000000" w:rsidP="00000000" w:rsidRDefault="00000000" w:rsidRPr="00000000" w14:paraId="00000017">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2. Resumen ejecutivo</w:t>
      </w:r>
      <w:r w:rsidDel="00000000" w:rsidR="00000000" w:rsidRPr="00000000">
        <w:rPr>
          <w:rtl w:val="0"/>
        </w:rPr>
      </w:r>
    </w:p>
    <w:tbl>
      <w:tblPr>
        <w:tblStyle w:val="Table2"/>
        <w:tblW w:w="8400.0" w:type="dxa"/>
        <w:jc w:val="left"/>
        <w:tblBorders>
          <w:top w:color="c9ccdb" w:space="0" w:sz="4" w:val="single"/>
          <w:left w:color="c9ccdb" w:space="0" w:sz="4" w:val="single"/>
          <w:bottom w:color="c9ccdb" w:space="0" w:sz="4" w:val="single"/>
          <w:right w:color="c9ccdb" w:space="0" w:sz="4" w:val="single"/>
          <w:insideH w:color="c9ccdb" w:space="0" w:sz="4" w:val="single"/>
          <w:insideV w:color="c9ccdb" w:space="0" w:sz="4" w:val="single"/>
        </w:tblBorders>
        <w:tblLayout w:type="fixed"/>
        <w:tblLook w:val="0000"/>
      </w:tblPr>
      <w:tblGrid>
        <w:gridCol w:w="4200"/>
        <w:gridCol w:w="4200"/>
        <w:tblGridChange w:id="0">
          <w:tblGrid>
            <w:gridCol w:w="4200"/>
            <w:gridCol w:w="4200"/>
          </w:tblGrid>
        </w:tblGridChange>
      </w:tblGrid>
      <w:tr>
        <w:trPr>
          <w:cantSplit w:val="0"/>
          <w:tblHeader w:val="1"/>
        </w:trPr>
        <w:tc>
          <w:tcPr>
            <w:shd w:fill="1e2761" w:val="clear"/>
            <w:tcMar>
              <w:top w:w="80.0" w:type="dxa"/>
              <w:left w:w="100.0" w:type="dxa"/>
              <w:bottom w:w="80.0" w:type="dxa"/>
              <w:right w:w="10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0"/>
                <w:szCs w:val="20"/>
                <w:rtl w:val="0"/>
              </w:rPr>
              <w:t xml:space="preserve">Métrica</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ffffff"/>
                <w:sz w:val="20"/>
                <w:szCs w:val="20"/>
                <w:rtl w:val="0"/>
              </w:rPr>
              <w:t xml:space="preserve">Valor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1A">
            <w:pPr>
              <w:jc w:val="center"/>
              <w:rPr/>
            </w:pPr>
            <w:r w:rsidDel="00000000" w:rsidR="00000000" w:rsidRPr="00000000">
              <w:rPr>
                <w:rFonts w:ascii="Calibri" w:cs="Calibri" w:eastAsia="Calibri" w:hAnsi="Calibri"/>
                <w:b w:val="1"/>
                <w:bCs w:val="1"/>
                <w:color w:val="1e2761"/>
                <w:sz w:val="20"/>
                <w:szCs w:val="20"/>
                <w:rtl w:val="0"/>
              </w:rPr>
              <w:t xml:space="preserve">Casos planificados (suite automatizada)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color w:val="2b2b2b"/>
                <w:sz w:val="20"/>
                <w:szCs w:val="20"/>
                <w:rtl w:val="0"/>
              </w:rPr>
              <w:t xml:space="preserve">5</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1C">
            <w:pPr>
              <w:jc w:val="center"/>
              <w:rPr/>
            </w:pPr>
            <w:r w:rsidDel="00000000" w:rsidR="00000000" w:rsidRPr="00000000">
              <w:rPr>
                <w:rFonts w:ascii="Calibri" w:cs="Calibri" w:eastAsia="Calibri" w:hAnsi="Calibri"/>
                <w:b w:val="1"/>
                <w:bCs w:val="1"/>
                <w:color w:val="1e2761"/>
                <w:sz w:val="20"/>
                <w:szCs w:val="20"/>
                <w:rtl w:val="0"/>
              </w:rPr>
              <w:t xml:space="preserve">Casos ejecutados</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color w:val="2b2b2b"/>
                <w:sz w:val="20"/>
                <w:szCs w:val="20"/>
                <w:rtl w:val="0"/>
              </w:rPr>
              <w:t xml:space="preserve">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1E">
            <w:pPr>
              <w:jc w:val="center"/>
              <w:rPr/>
            </w:pPr>
            <w:r w:rsidDel="00000000" w:rsidR="00000000" w:rsidRPr="00000000">
              <w:rPr>
                <w:rFonts w:ascii="Calibri" w:cs="Calibri" w:eastAsia="Calibri" w:hAnsi="Calibri"/>
                <w:b w:val="1"/>
                <w:bCs w:val="1"/>
                <w:color w:val="1e2761"/>
                <w:sz w:val="20"/>
                <w:szCs w:val="20"/>
                <w:rtl w:val="0"/>
              </w:rPr>
              <w:t xml:space="preserve">Casos aprobados (PASSED)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color w:val="2b2b2b"/>
                <w:sz w:val="20"/>
                <w:szCs w:val="20"/>
                <w:rtl w:val="0"/>
              </w:rPr>
              <w:t xml:space="preserve">5</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1e2761"/>
                <w:sz w:val="20"/>
                <w:szCs w:val="20"/>
                <w:rtl w:val="0"/>
              </w:rPr>
              <w:t xml:space="preserve">Casos fallidos</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color w:val="2b2b2b"/>
                <w:sz w:val="20"/>
                <w:szCs w:val="20"/>
                <w:rtl w:val="0"/>
              </w:rPr>
              <w:t xml:space="preserve">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1e2761"/>
                <w:sz w:val="20"/>
                <w:szCs w:val="20"/>
                <w:rtl w:val="0"/>
              </w:rPr>
              <w:t xml:space="preserve">Casos omitidos (SKIPPED)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color w:val="2b2b2b"/>
                <w:sz w:val="20"/>
                <w:szCs w:val="20"/>
                <w:rtl w:val="0"/>
              </w:rPr>
              <w:t xml:space="preserve">0</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1e2761"/>
                <w:sz w:val="20"/>
                <w:szCs w:val="20"/>
                <w:rtl w:val="0"/>
              </w:rPr>
              <w:t xml:space="preserve">Tasa de aprobación</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color w:val="2b2b2b"/>
                <w:sz w:val="20"/>
                <w:szCs w:val="20"/>
                <w:rtl w:val="0"/>
              </w:rPr>
              <w:t xml:space="preserve">100%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color w:val="1e2761"/>
                <w:sz w:val="20"/>
                <w:szCs w:val="20"/>
                <w:rtl w:val="0"/>
              </w:rPr>
              <w:t xml:space="preserve">Tiempo total de ejecución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color w:val="2b2b2b"/>
                <w:sz w:val="20"/>
                <w:szCs w:val="20"/>
                <w:rtl w:val="0"/>
              </w:rPr>
              <w:t xml:space="preserve">1.60 s</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28">
            <w:pPr>
              <w:jc w:val="center"/>
              <w:rPr/>
            </w:pPr>
            <w:r w:rsidDel="00000000" w:rsidR="00000000" w:rsidRPr="00000000">
              <w:rPr>
                <w:rFonts w:ascii="Calibri" w:cs="Calibri" w:eastAsia="Calibri" w:hAnsi="Calibri"/>
                <w:b w:val="1"/>
                <w:bCs w:val="1"/>
                <w:color w:val="1e2761"/>
                <w:sz w:val="20"/>
                <w:szCs w:val="20"/>
                <w:rtl w:val="0"/>
              </w:rPr>
              <w:t xml:space="preserve">Defectos detectados durante el ciclo</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color w:val="2b2b2b"/>
                <w:sz w:val="20"/>
                <w:szCs w:val="20"/>
                <w:rtl w:val="0"/>
              </w:rPr>
              <w:t xml:space="preserve">3 (los 3 corregidos antes del cierre)</w:t>
            </w:r>
            <w:r w:rsidDel="00000000" w:rsidR="00000000" w:rsidRPr="00000000">
              <w:rPr>
                <w:rtl w:val="0"/>
              </w:rPr>
            </w:r>
          </w:p>
        </w:tc>
      </w:tr>
    </w:tbl>
    <w:p w:rsidR="00000000" w:rsidDel="00000000" w:rsidP="00000000" w:rsidRDefault="00000000" w:rsidRPr="00000000" w14:paraId="0000002A">
      <w:pPr>
        <w:spacing w:after="120" w:line="276" w:lineRule="auto"/>
        <w:rPr/>
      </w:pPr>
      <w:r w:rsidDel="00000000" w:rsidR="00000000" w:rsidRPr="00000000">
        <w:rPr>
          <w:rFonts w:ascii="Calibri" w:cs="Calibri" w:eastAsia="Calibri" w:hAnsi="Calibri"/>
          <w:color w:val="2b2b2b"/>
          <w:sz w:val="22"/>
          <w:szCs w:val="22"/>
          <w:rtl w:val="0"/>
        </w:rPr>
        <w:t xml:space="preserve">El ciclo de pruebas no fue lineal: de las tres primeras ejecuciones registradas, dos expusieron fallas reales (una de seguridad y una de datos) y una expuso un defecto en la infraestructura de pruebas misma (reuso de motores asíncronos entre tests). Las tres causas raíz se investigaron, corrigieron y re-probaron antes de declarar el ciclo aprobado. El detalle está en la sección 4.</w:t>
      </w:r>
      <w:r w:rsidDel="00000000" w:rsidR="00000000" w:rsidRPr="00000000">
        <w:rPr>
          <w:rtl w:val="0"/>
        </w:rPr>
      </w:r>
    </w:p>
    <w:p w:rsidR="00000000" w:rsidDel="00000000" w:rsidP="00000000" w:rsidRDefault="00000000" w:rsidRPr="00000000" w14:paraId="0000002B">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3. Resultados por caso</w:t>
      </w:r>
      <w:r w:rsidDel="00000000" w:rsidR="00000000" w:rsidRPr="00000000">
        <w:rPr>
          <w:rtl w:val="0"/>
        </w:rPr>
      </w:r>
    </w:p>
    <w:tbl>
      <w:tblPr>
        <w:tblStyle w:val="Table3"/>
        <w:tblW w:w="9400.0" w:type="dxa"/>
        <w:jc w:val="left"/>
        <w:tblBorders>
          <w:top w:color="c9ccdb" w:space="0" w:sz="4" w:val="single"/>
          <w:left w:color="c9ccdb" w:space="0" w:sz="4" w:val="single"/>
          <w:bottom w:color="c9ccdb" w:space="0" w:sz="4" w:val="single"/>
          <w:right w:color="c9ccdb" w:space="0" w:sz="4" w:val="single"/>
          <w:insideH w:color="c9ccdb" w:space="0" w:sz="4" w:val="single"/>
          <w:insideV w:color="c9ccdb" w:space="0" w:sz="4" w:val="single"/>
        </w:tblBorders>
        <w:tblLayout w:type="fixed"/>
        <w:tblLook w:val="0000"/>
      </w:tblPr>
      <w:tblGrid>
        <w:gridCol w:w="1100"/>
        <w:gridCol w:w="3400"/>
        <w:gridCol w:w="1600"/>
        <w:gridCol w:w="3300"/>
        <w:tblGridChange w:id="0">
          <w:tblGrid>
            <w:gridCol w:w="1100"/>
            <w:gridCol w:w="3400"/>
            <w:gridCol w:w="1600"/>
            <w:gridCol w:w="3300"/>
          </w:tblGrid>
        </w:tblGridChange>
      </w:tblGrid>
      <w:tr>
        <w:trPr>
          <w:cantSplit w:val="0"/>
          <w:tblHeader w:val="1"/>
        </w:trPr>
        <w:tc>
          <w:tcPr>
            <w:shd w:fill="1e2761" w:val="clear"/>
            <w:tcMar>
              <w:top w:w="80.0" w:type="dxa"/>
              <w:left w:w="100.0" w:type="dxa"/>
              <w:bottom w:w="80.0" w:type="dxa"/>
              <w:right w:w="100.0" w:type="dxa"/>
            </w:tcM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color w:val="ffffff"/>
                <w:sz w:val="20"/>
                <w:szCs w:val="20"/>
                <w:rtl w:val="0"/>
              </w:rPr>
              <w:t xml:space="preserve">Caso de prueba</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2E">
            <w:pPr>
              <w:jc w:val="center"/>
              <w:rPr/>
            </w:pPr>
            <w:r w:rsidDel="00000000" w:rsidR="00000000" w:rsidRPr="00000000">
              <w:rPr>
                <w:rFonts w:ascii="Calibri" w:cs="Calibri" w:eastAsia="Calibri" w:hAnsi="Calibri"/>
                <w:b w:val="1"/>
                <w:bCs w:val="1"/>
                <w:color w:val="ffffff"/>
                <w:sz w:val="20"/>
                <w:szCs w:val="20"/>
                <w:rtl w:val="0"/>
              </w:rPr>
              <w:t xml:space="preserve">Resultado</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2F">
            <w:pPr>
              <w:jc w:val="center"/>
              <w:rPr/>
            </w:pPr>
            <w:r w:rsidDel="00000000" w:rsidR="00000000" w:rsidRPr="00000000">
              <w:rPr>
                <w:rFonts w:ascii="Calibri" w:cs="Calibri" w:eastAsia="Calibri" w:hAnsi="Calibri"/>
                <w:b w:val="1"/>
                <w:bCs w:val="1"/>
                <w:color w:val="ffffff"/>
                <w:sz w:val="20"/>
                <w:szCs w:val="20"/>
                <w:rtl w:val="0"/>
              </w:rPr>
              <w:t xml:space="preserve">Observación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b w:val="1"/>
                <w:bCs w:val="1"/>
                <w:color w:val="1e2761"/>
                <w:sz w:val="20"/>
                <w:szCs w:val="20"/>
                <w:rtl w:val="0"/>
              </w:rPr>
              <w:t xml:space="preserve">CP-01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color w:val="2b2b2b"/>
                <w:sz w:val="20"/>
                <w:szCs w:val="20"/>
                <w:rtl w:val="0"/>
              </w:rPr>
              <w:t xml:space="preserve">Un tenant no ve definiciones embebidas de otro tenant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2">
            <w:pPr>
              <w:jc w:val="center"/>
              <w:rPr/>
            </w:pPr>
            <w:r w:rsidDel="00000000" w:rsidR="00000000" w:rsidRPr="00000000">
              <w:rPr>
                <w:rFonts w:ascii="Calibri" w:cs="Calibri" w:eastAsia="Calibri" w:hAnsi="Calibri"/>
                <w:b w:val="1"/>
                <w:bCs w:val="1"/>
                <w:color w:val="2e7d32"/>
                <w:sz w:val="20"/>
                <w:szCs w:val="20"/>
                <w:rtl w:val="0"/>
              </w:rPr>
              <w:t xml:space="preserve">Aprobado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color w:val="2b2b2b"/>
                <w:sz w:val="20"/>
                <w:szCs w:val="20"/>
                <w:rtl w:val="0"/>
              </w:rPr>
              <w:t xml:space="preserve">RLS confirma 0 filas visibles entre tenants, usando el rol kallicode_dev (sin bypass).</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34">
            <w:pPr>
              <w:jc w:val="center"/>
              <w:rPr/>
            </w:pPr>
            <w:r w:rsidDel="00000000" w:rsidR="00000000" w:rsidRPr="00000000">
              <w:rPr>
                <w:rFonts w:ascii="Calibri" w:cs="Calibri" w:eastAsia="Calibri" w:hAnsi="Calibri"/>
                <w:b w:val="1"/>
                <w:bCs w:val="1"/>
                <w:color w:val="1e2761"/>
                <w:sz w:val="20"/>
                <w:szCs w:val="20"/>
                <w:rtl w:val="0"/>
              </w:rPr>
              <w:t xml:space="preserve">CP-02</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color w:val="2b2b2b"/>
                <w:sz w:val="20"/>
                <w:szCs w:val="20"/>
                <w:rtl w:val="0"/>
              </w:rPr>
              <w:t xml:space="preserve">Un tenant no puede escribir forjando el tenant_id de otro</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36">
            <w:pPr>
              <w:jc w:val="center"/>
              <w:rPr/>
            </w:pPr>
            <w:r w:rsidDel="00000000" w:rsidR="00000000" w:rsidRPr="00000000">
              <w:rPr>
                <w:rFonts w:ascii="Calibri" w:cs="Calibri" w:eastAsia="Calibri" w:hAnsi="Calibri"/>
                <w:b w:val="1"/>
                <w:bCs w:val="1"/>
                <w:color w:val="2e7d32"/>
                <w:sz w:val="20"/>
                <w:szCs w:val="20"/>
                <w:rtl w:val="0"/>
              </w:rPr>
              <w:t xml:space="preserve">Aprobado</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color w:val="2b2b2b"/>
                <w:sz w:val="20"/>
                <w:szCs w:val="20"/>
                <w:rtl w:val="0"/>
              </w:rPr>
              <w:t xml:space="preserve">La política WITH CHECK de RLS rechaza la escritura con tenant_id forjado.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8">
            <w:pPr>
              <w:jc w:val="center"/>
              <w:rPr/>
            </w:pPr>
            <w:r w:rsidDel="00000000" w:rsidR="00000000" w:rsidRPr="00000000">
              <w:rPr>
                <w:rFonts w:ascii="Calibri" w:cs="Calibri" w:eastAsia="Calibri" w:hAnsi="Calibri"/>
                <w:b w:val="1"/>
                <w:bCs w:val="1"/>
                <w:color w:val="1e2761"/>
                <w:sz w:val="20"/>
                <w:szCs w:val="20"/>
                <w:rtl w:val="0"/>
              </w:rPr>
              <w:t xml:space="preserve">CP-03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color w:val="2b2b2b"/>
                <w:sz w:val="20"/>
                <w:szCs w:val="20"/>
                <w:rtl w:val="0"/>
              </w:rPr>
              <w:t xml:space="preserve">El orden de resultados por similitud de coseno es correcto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A">
            <w:pPr>
              <w:jc w:val="center"/>
              <w:rPr/>
            </w:pPr>
            <w:r w:rsidDel="00000000" w:rsidR="00000000" w:rsidRPr="00000000">
              <w:rPr>
                <w:rFonts w:ascii="Calibri" w:cs="Calibri" w:eastAsia="Calibri" w:hAnsi="Calibri"/>
                <w:b w:val="1"/>
                <w:bCs w:val="1"/>
                <w:color w:val="2e7d32"/>
                <w:sz w:val="20"/>
                <w:szCs w:val="20"/>
                <w:rtl w:val="0"/>
              </w:rPr>
              <w:t xml:space="preserve">Aprobado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color w:val="2b2b2b"/>
                <w:sz w:val="20"/>
                <w:szCs w:val="20"/>
                <w:rtl w:val="0"/>
              </w:rPr>
              <w:t xml:space="preserve">Orden devuelto: validate_order → compute_tax → send_invoice_email, verificado matemáticamente antes de automatizar.</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3C">
            <w:pPr>
              <w:jc w:val="center"/>
              <w:rPr/>
            </w:pPr>
            <w:r w:rsidDel="00000000" w:rsidR="00000000" w:rsidRPr="00000000">
              <w:rPr>
                <w:rFonts w:ascii="Calibri" w:cs="Calibri" w:eastAsia="Calibri" w:hAnsi="Calibri"/>
                <w:b w:val="1"/>
                <w:bCs w:val="1"/>
                <w:color w:val="1e2761"/>
                <w:sz w:val="20"/>
                <w:szCs w:val="20"/>
                <w:rtl w:val="0"/>
              </w:rPr>
              <w:t xml:space="preserve">CP-04</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color w:val="2b2b2b"/>
                <w:sz w:val="20"/>
                <w:szCs w:val="20"/>
                <w:rtl w:val="0"/>
              </w:rPr>
              <w:t xml:space="preserve">Reinsertar contenido idéntico no duplica ni reescribe</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3E">
            <w:pPr>
              <w:jc w:val="center"/>
              <w:rPr/>
            </w:pPr>
            <w:r w:rsidDel="00000000" w:rsidR="00000000" w:rsidRPr="00000000">
              <w:rPr>
                <w:rFonts w:ascii="Calibri" w:cs="Calibri" w:eastAsia="Calibri" w:hAnsi="Calibri"/>
                <w:b w:val="1"/>
                <w:bCs w:val="1"/>
                <w:color w:val="2e7d32"/>
                <w:sz w:val="20"/>
                <w:szCs w:val="20"/>
                <w:rtl w:val="0"/>
              </w:rPr>
              <w:t xml:space="preserve">Aprobado</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color w:val="2b2b2b"/>
                <w:sz w:val="20"/>
                <w:szCs w:val="20"/>
                <w:rtl w:val="0"/>
              </w:rPr>
              <w:t xml:space="preserve">Segunda llamada con mismo texto_hash devuelve False; una sola fila persiste.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0">
            <w:pPr>
              <w:jc w:val="center"/>
              <w:rPr/>
            </w:pPr>
            <w:r w:rsidDel="00000000" w:rsidR="00000000" w:rsidRPr="00000000">
              <w:rPr>
                <w:rFonts w:ascii="Calibri" w:cs="Calibri" w:eastAsia="Calibri" w:hAnsi="Calibri"/>
                <w:b w:val="1"/>
                <w:bCs w:val="1"/>
                <w:color w:val="1e2761"/>
                <w:sz w:val="20"/>
                <w:szCs w:val="20"/>
                <w:rtl w:val="0"/>
              </w:rPr>
              <w:t xml:space="preserve">CP-05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color w:val="2b2b2b"/>
                <w:sz w:val="20"/>
                <w:szCs w:val="20"/>
                <w:rtl w:val="0"/>
              </w:rPr>
              <w:t xml:space="preserve">Contenido distinto sí actualiza el embedding almacenado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2">
            <w:pPr>
              <w:jc w:val="center"/>
              <w:rPr/>
            </w:pPr>
            <w:r w:rsidDel="00000000" w:rsidR="00000000" w:rsidRPr="00000000">
              <w:rPr>
                <w:rFonts w:ascii="Calibri" w:cs="Calibri" w:eastAsia="Calibri" w:hAnsi="Calibri"/>
                <w:b w:val="1"/>
                <w:bCs w:val="1"/>
                <w:color w:val="2e7d32"/>
                <w:sz w:val="20"/>
                <w:szCs w:val="20"/>
                <w:rtl w:val="0"/>
              </w:rPr>
              <w:t xml:space="preserve">Aprobado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color w:val="2b2b2b"/>
                <w:sz w:val="20"/>
                <w:szCs w:val="20"/>
                <w:rtl w:val="0"/>
              </w:rPr>
              <w:t xml:space="preserve">Llamada con texto_hash distinto devuelve True y actualiza la fila existente.</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b w:val="1"/>
                <w:bCs w:val="1"/>
                <w:color w:val="1e2761"/>
                <w:sz w:val="20"/>
                <w:szCs w:val="20"/>
                <w:rtl w:val="0"/>
              </w:rPr>
              <w:t xml:space="preserve">CP-06 a CP-10</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color w:val="2b2b2b"/>
                <w:sz w:val="20"/>
                <w:szCs w:val="20"/>
                <w:rtl w:val="0"/>
              </w:rPr>
              <w:t xml:space="preserve">Normalización de webhooks (Jira, GitHub, Help, CI) y resiliencia de triage</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46">
            <w:pPr>
              <w:jc w:val="center"/>
              <w:rPr/>
            </w:pPr>
            <w:r w:rsidDel="00000000" w:rsidR="00000000" w:rsidRPr="00000000">
              <w:rPr>
                <w:rFonts w:ascii="Calibri" w:cs="Calibri" w:eastAsia="Calibri" w:hAnsi="Calibri"/>
                <w:b w:val="1"/>
                <w:bCs w:val="1"/>
                <w:color w:val="b08d57"/>
                <w:sz w:val="20"/>
                <w:szCs w:val="20"/>
                <w:rtl w:val="0"/>
              </w:rPr>
              <w:t xml:space="preserve">No ejecutado</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2b2b2b"/>
                <w:sz w:val="20"/>
                <w:szCs w:val="20"/>
                <w:rtl w:val="0"/>
              </w:rPr>
              <w:t xml:space="preserve">Casos documentados pero aún sin automatizar (ver Casos de Prueba); no forman parte de este ciclo.</w:t>
            </w:r>
            <w:r w:rsidDel="00000000" w:rsidR="00000000" w:rsidRPr="00000000">
              <w:rPr>
                <w:rtl w:val="0"/>
              </w:rPr>
            </w:r>
          </w:p>
        </w:tc>
      </w:tr>
    </w:tbl>
    <w:p w:rsidR="00000000" w:rsidDel="00000000" w:rsidP="00000000" w:rsidRDefault="00000000" w:rsidRPr="00000000" w14:paraId="00000048">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4. Defectos detectados y resueltos durante el ciclo</w:t>
      </w:r>
      <w:r w:rsidDel="00000000" w:rsidR="00000000" w:rsidRPr="00000000">
        <w:rPr>
          <w:rtl w:val="0"/>
        </w:rPr>
      </w:r>
    </w:p>
    <w:p w:rsidR="00000000" w:rsidDel="00000000" w:rsidP="00000000" w:rsidRDefault="00000000" w:rsidRPr="00000000" w14:paraId="00000049">
      <w:pPr>
        <w:spacing w:after="120" w:line="276" w:lineRule="auto"/>
        <w:rPr/>
      </w:pPr>
      <w:r w:rsidDel="00000000" w:rsidR="00000000" w:rsidRPr="00000000">
        <w:rPr>
          <w:rFonts w:ascii="Calibri" w:cs="Calibri" w:eastAsia="Calibri" w:hAnsi="Calibri"/>
          <w:color w:val="2b2b2b"/>
          <w:sz w:val="22"/>
          <w:szCs w:val="22"/>
          <w:rtl w:val="0"/>
        </w:rPr>
        <w:t xml:space="preserve">Los siguientes defectos se detectaron al ejecutar la suite contra una base de datos real (no estaban cubiertos por revisión de código). Se documentan porque forman parte de la evidencia de valor de este ciclo de pruebas: cada uno habría pasado inadvertido sin una ejecución real contra Postgres.</w:t>
      </w:r>
      <w:r w:rsidDel="00000000" w:rsidR="00000000" w:rsidRPr="00000000">
        <w:rPr>
          <w:rtl w:val="0"/>
        </w:rPr>
      </w:r>
    </w:p>
    <w:tbl>
      <w:tblPr>
        <w:tblStyle w:val="Table4"/>
        <w:tblW w:w="10900.0" w:type="dxa"/>
        <w:jc w:val="left"/>
        <w:tblBorders>
          <w:top w:color="c9ccdb" w:space="0" w:sz="4" w:val="single"/>
          <w:left w:color="c9ccdb" w:space="0" w:sz="4" w:val="single"/>
          <w:bottom w:color="c9ccdb" w:space="0" w:sz="4" w:val="single"/>
          <w:right w:color="c9ccdb" w:space="0" w:sz="4" w:val="single"/>
          <w:insideH w:color="c9ccdb" w:space="0" w:sz="4" w:val="single"/>
          <w:insideV w:color="c9ccdb" w:space="0" w:sz="4" w:val="single"/>
        </w:tblBorders>
        <w:tblLayout w:type="fixed"/>
        <w:tblLook w:val="0000"/>
      </w:tblPr>
      <w:tblGrid>
        <w:gridCol w:w="1000"/>
        <w:gridCol w:w="2900"/>
        <w:gridCol w:w="1000"/>
        <w:gridCol w:w="3000"/>
        <w:gridCol w:w="3000"/>
        <w:tblGridChange w:id="0">
          <w:tblGrid>
            <w:gridCol w:w="1000"/>
            <w:gridCol w:w="2900"/>
            <w:gridCol w:w="1000"/>
            <w:gridCol w:w="3000"/>
            <w:gridCol w:w="3000"/>
          </w:tblGrid>
        </w:tblGridChange>
      </w:tblGrid>
      <w:tr>
        <w:trPr>
          <w:cantSplit w:val="0"/>
          <w:tblHeader w:val="1"/>
        </w:trPr>
        <w:tc>
          <w:tcPr>
            <w:shd w:fill="1e2761" w:val="clear"/>
            <w:tcMar>
              <w:top w:w="80.0" w:type="dxa"/>
              <w:left w:w="100.0" w:type="dxa"/>
              <w:bottom w:w="80.0" w:type="dxa"/>
              <w:right w:w="10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color w:val="ffffff"/>
                <w:sz w:val="20"/>
                <w:szCs w:val="20"/>
                <w:rtl w:val="0"/>
              </w:rPr>
              <w:t xml:space="preserve">Defecto</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4C">
            <w:pPr>
              <w:jc w:val="center"/>
              <w:rPr/>
            </w:pPr>
            <w:r w:rsidDel="00000000" w:rsidR="00000000" w:rsidRPr="00000000">
              <w:rPr>
                <w:rFonts w:ascii="Calibri" w:cs="Calibri" w:eastAsia="Calibri" w:hAnsi="Calibri"/>
                <w:b w:val="1"/>
                <w:bCs w:val="1"/>
                <w:color w:val="ffffff"/>
                <w:sz w:val="20"/>
                <w:szCs w:val="20"/>
                <w:rtl w:val="0"/>
              </w:rPr>
              <w:t xml:space="preserve">Severidad</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1"/>
                <w:bCs w:val="1"/>
                <w:color w:val="ffffff"/>
                <w:sz w:val="20"/>
                <w:szCs w:val="20"/>
                <w:rtl w:val="0"/>
              </w:rPr>
              <w:t xml:space="preserve">Causa raíz</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color w:val="ffffff"/>
                <w:sz w:val="20"/>
                <w:szCs w:val="20"/>
                <w:rtl w:val="0"/>
              </w:rPr>
              <w:t xml:space="preserve">Resolución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b w:val="1"/>
                <w:bCs w:val="1"/>
                <w:color w:val="1e2761"/>
                <w:sz w:val="20"/>
                <w:szCs w:val="20"/>
                <w:rtl w:val="0"/>
              </w:rPr>
              <w:t xml:space="preserve">DEF-01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color w:val="2b2b2b"/>
                <w:sz w:val="20"/>
                <w:szCs w:val="20"/>
                <w:rtl w:val="0"/>
              </w:rPr>
              <w:t xml:space="preserve">RLS no bloqueaba la lectura cruzada entre tenants en pruebas (CP-01 fallaba)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color w:val="2b2b2b"/>
                <w:sz w:val="20"/>
                <w:szCs w:val="20"/>
                <w:rtl w:val="0"/>
              </w:rPr>
              <w:t xml:space="preserve">Alta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color w:val="2b2b2b"/>
                <w:sz w:val="20"/>
                <w:szCs w:val="20"/>
                <w:rtl w:val="0"/>
              </w:rPr>
              <w:t xml:space="preserve">Las sesiones de prueba conectaban como el superusuario postgres, que tiene Bypass RLS por diseño de PostgreSQL; ningún rol de login sin ese privilegio existía en el entorno.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color w:val="2b2b2b"/>
                <w:sz w:val="20"/>
                <w:szCs w:val="20"/>
                <w:rtl w:val="0"/>
              </w:rPr>
              <w:t xml:space="preserve">Se creó el seed db/seeds/dev_role.sql con el rol kallicode_dev (LOGIN, hereda kallicode_app, sin bypass) y se reescribió la fixture de sesión de prueba para usarlo.</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54">
            <w:pPr>
              <w:jc w:val="center"/>
              <w:rPr/>
            </w:pPr>
            <w:r w:rsidDel="00000000" w:rsidR="00000000" w:rsidRPr="00000000">
              <w:rPr>
                <w:rFonts w:ascii="Calibri" w:cs="Calibri" w:eastAsia="Calibri" w:hAnsi="Calibri"/>
                <w:b w:val="1"/>
                <w:bCs w:val="1"/>
                <w:color w:val="1e2761"/>
                <w:sz w:val="20"/>
                <w:szCs w:val="20"/>
                <w:rtl w:val="0"/>
              </w:rPr>
              <w:t xml:space="preserve">DEF-02</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color w:val="2b2b2b"/>
                <w:sz w:val="20"/>
                <w:szCs w:val="20"/>
                <w:rtl w:val="0"/>
              </w:rPr>
              <w:t xml:space="preserve">El orden de recall por similitud de coseno no coincidía con el esperado (CP-03 fallaba)</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color w:val="2b2b2b"/>
                <w:sz w:val="20"/>
                <w:szCs w:val="20"/>
                <w:rtl w:val="0"/>
              </w:rPr>
              <w:t xml:space="preserve">Media</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color w:val="2b2b2b"/>
                <w:sz w:val="20"/>
                <w:szCs w:val="20"/>
                <w:rtl w:val="0"/>
              </w:rPr>
              <w:t xml:space="preserve">El diseño original de los vectores de prueba (valores uniformes por escalar) producía, matemáticamente, una distancia de coseno distinta a la asumida en la aserción; se verificó con cálculo manual que pgvector devolvía el orden correcto para esos vectores — el defecto estaba en el diseño del caso de prueba, no en el sistema.</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color w:val="2b2b2b"/>
                <w:sz w:val="20"/>
                <w:szCs w:val="20"/>
                <w:rtl w:val="0"/>
              </w:rPr>
              <w:t xml:space="preserve">Se rediseñaron los vectores de prueba con dos ejes direccionales (_vector_dir) que sí representan cercanía/lejanía de forma inequívoca, y se re-verificaron las distancias antes de fijar la aserción.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9">
            <w:pPr>
              <w:jc w:val="center"/>
              <w:rPr/>
            </w:pPr>
            <w:r w:rsidDel="00000000" w:rsidR="00000000" w:rsidRPr="00000000">
              <w:rPr>
                <w:rFonts w:ascii="Calibri" w:cs="Calibri" w:eastAsia="Calibri" w:hAnsi="Calibri"/>
                <w:b w:val="1"/>
                <w:bCs w:val="1"/>
                <w:color w:val="1e2761"/>
                <w:sz w:val="20"/>
                <w:szCs w:val="20"/>
                <w:rtl w:val="0"/>
              </w:rPr>
              <w:t xml:space="preserve">DEF-03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color w:val="2b2b2b"/>
                <w:sz w:val="20"/>
                <w:szCs w:val="20"/>
                <w:rtl w:val="0"/>
              </w:rPr>
              <w:t xml:space="preserve">Fallas intermitentes con advertencia “coroutine was never awaited”; pruebas alternaban PASSED/SKIPPED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color w:val="2b2b2b"/>
                <w:sz w:val="20"/>
                <w:szCs w:val="20"/>
                <w:rtl w:val="0"/>
              </w:rPr>
              <w:t xml:space="preserve">Media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color w:val="2b2b2b"/>
                <w:sz w:val="20"/>
                <w:szCs w:val="20"/>
                <w:rtl w:val="0"/>
              </w:rPr>
              <w:t xml:space="preserve">pytest-anyio crea un nuevo loop de eventos por test, mientras los motores asíncronos de SQLAlchemy se reutilizaban como singletons a nivel de módulo entre tests, causando reconexión sobre un loop cerrado.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color w:val="2b2b2b"/>
                <w:sz w:val="20"/>
                <w:szCs w:val="20"/>
                <w:rtl w:val="0"/>
              </w:rPr>
              <w:t xml:space="preserve">Se agregó una fixture autouse que libera (dispose) y limpia ambos motores asíncronos después de cada test, evitando el reuso entre loops de eventos.</w:t>
            </w:r>
            <w:r w:rsidDel="00000000" w:rsidR="00000000" w:rsidRPr="00000000">
              <w:rPr>
                <w:rtl w:val="0"/>
              </w:rPr>
            </w:r>
          </w:p>
        </w:tc>
      </w:tr>
    </w:tbl>
    <w:p w:rsidR="00000000" w:rsidDel="00000000" w:rsidP="00000000" w:rsidRDefault="00000000" w:rsidRPr="00000000" w14:paraId="0000005E">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5. Evidencia de ejecución final</w:t>
      </w:r>
      <w:r w:rsidDel="00000000" w:rsidR="00000000" w:rsidRPr="00000000">
        <w:rPr>
          <w:rtl w:val="0"/>
        </w:rPr>
      </w:r>
    </w:p>
    <w:p w:rsidR="00000000" w:rsidDel="00000000" w:rsidP="00000000" w:rsidRDefault="00000000" w:rsidRPr="00000000" w14:paraId="0000005F">
      <w:pPr>
        <w:spacing w:after="120" w:line="276" w:lineRule="auto"/>
        <w:rPr/>
      </w:pPr>
      <w:r w:rsidDel="00000000" w:rsidR="00000000" w:rsidRPr="00000000">
        <w:rPr>
          <w:rFonts w:ascii="Calibri" w:cs="Calibri" w:eastAsia="Calibri" w:hAnsi="Calibri"/>
          <w:color w:val="2b2b2b"/>
          <w:sz w:val="22"/>
          <w:szCs w:val="22"/>
          <w:rtl w:val="0"/>
        </w:rPr>
        <w:t xml:space="preserve">Comando ejecutado y salida de la corrida final, tras aplicar las tres correcciones de la sección 4:</w:t>
      </w:r>
      <w:r w:rsidDel="00000000" w:rsidR="00000000" w:rsidRPr="00000000">
        <w:rPr>
          <w:rtl w:val="0"/>
        </w:rPr>
      </w:r>
    </w:p>
    <w:p w:rsidR="00000000" w:rsidDel="00000000" w:rsidP="00000000" w:rsidRDefault="00000000" w:rsidRPr="00000000" w14:paraId="00000060">
      <w:pPr>
        <w:shd w:fill="121a47" w:val="clear"/>
        <w:spacing w:after="60" w:before="100" w:lineRule="auto"/>
        <w:rPr/>
      </w:pPr>
      <w:r w:rsidDel="00000000" w:rsidR="00000000" w:rsidRPr="00000000">
        <w:rPr>
          <w:rFonts w:ascii="Consolas" w:cs="Consolas" w:eastAsia="Consolas" w:hAnsi="Consolas"/>
          <w:color w:val="e8eaf6"/>
          <w:sz w:val="18"/>
          <w:szCs w:val="18"/>
          <w:rtl w:val="0"/>
        </w:rPr>
        <w:t xml:space="preserve">PS&gt; uv run pytest packages/core/test/test_vec_capa_vectorial.py -v</w:t>
      </w:r>
      <w:r w:rsidDel="00000000" w:rsidR="00000000" w:rsidRPr="00000000">
        <w:rPr>
          <w:rtl w:val="0"/>
        </w:rPr>
      </w:r>
    </w:p>
    <w:p w:rsidR="00000000" w:rsidDel="00000000" w:rsidP="00000000" w:rsidRDefault="00000000" w:rsidRPr="00000000" w14:paraId="00000061">
      <w:pPr>
        <w:shd w:fill="121a47" w:val="clear"/>
        <w:spacing w:after="0" w:lineRule="auto"/>
        <w:rPr/>
      </w:pPr>
      <w:r w:rsidDel="00000000" w:rsidR="00000000" w:rsidRPr="00000000">
        <w:rPr>
          <w:rFonts w:ascii="Consolas" w:cs="Consolas" w:eastAsia="Consolas" w:hAnsi="Consolas"/>
          <w:color w:val="b7f7c8"/>
          <w:sz w:val="18"/>
          <w:szCs w:val="18"/>
          <w:rtl w:val="0"/>
        </w:rPr>
        <w:t xml:space="preserve">collected 5 items</w:t>
      </w:r>
      <w:r w:rsidDel="00000000" w:rsidR="00000000" w:rsidRPr="00000000">
        <w:rPr>
          <w:rtl w:val="0"/>
        </w:rPr>
      </w:r>
    </w:p>
    <w:p w:rsidR="00000000" w:rsidDel="00000000" w:rsidP="00000000" w:rsidRDefault="00000000" w:rsidRPr="00000000" w14:paraId="00000062">
      <w:pPr>
        <w:shd w:fill="121a47" w:val="clear"/>
        <w:spacing w:after="0" w:lineRule="auto"/>
        <w:rPr/>
      </w:pPr>
      <w:r w:rsidDel="00000000" w:rsidR="00000000" w:rsidRPr="00000000">
        <w:rPr>
          <w:rFonts w:ascii="Consolas" w:cs="Consolas" w:eastAsia="Consolas" w:hAnsi="Consolas"/>
          <w:color w:val="b7f7c8"/>
          <w:sz w:val="18"/>
          <w:szCs w:val="18"/>
          <w:rtl w:val="0"/>
        </w:rPr>
        <w:t xml:space="preserve"> </w:t>
      </w:r>
      <w:r w:rsidDel="00000000" w:rsidR="00000000" w:rsidRPr="00000000">
        <w:rPr>
          <w:rtl w:val="0"/>
        </w:rPr>
      </w:r>
    </w:p>
    <w:p w:rsidR="00000000" w:rsidDel="00000000" w:rsidP="00000000" w:rsidRDefault="00000000" w:rsidRPr="00000000" w14:paraId="00000063">
      <w:pPr>
        <w:shd w:fill="121a47" w:val="clear"/>
        <w:spacing w:after="0" w:lineRule="auto"/>
        <w:rPr/>
      </w:pPr>
      <w:r w:rsidDel="00000000" w:rsidR="00000000" w:rsidRPr="00000000">
        <w:rPr>
          <w:rFonts w:ascii="Consolas" w:cs="Consolas" w:eastAsia="Consolas" w:hAnsi="Consolas"/>
          <w:color w:val="b7f7c8"/>
          <w:sz w:val="18"/>
          <w:szCs w:val="18"/>
          <w:rtl w:val="0"/>
        </w:rPr>
        <w:t xml:space="preserve">TestAislamiento::test_tenant_no_ve_definiciones_de_otro_tenant[asyncio]        PASSED</w:t>
      </w:r>
      <w:r w:rsidDel="00000000" w:rsidR="00000000" w:rsidRPr="00000000">
        <w:rPr>
          <w:rtl w:val="0"/>
        </w:rPr>
      </w:r>
    </w:p>
    <w:p w:rsidR="00000000" w:rsidDel="00000000" w:rsidP="00000000" w:rsidRDefault="00000000" w:rsidRPr="00000000" w14:paraId="00000064">
      <w:pPr>
        <w:shd w:fill="121a47" w:val="clear"/>
        <w:spacing w:after="0" w:lineRule="auto"/>
        <w:rPr/>
      </w:pPr>
      <w:r w:rsidDel="00000000" w:rsidR="00000000" w:rsidRPr="00000000">
        <w:rPr>
          <w:rFonts w:ascii="Consolas" w:cs="Consolas" w:eastAsia="Consolas" w:hAnsi="Consolas"/>
          <w:color w:val="b7f7c8"/>
          <w:sz w:val="18"/>
          <w:szCs w:val="18"/>
          <w:rtl w:val="0"/>
        </w:rPr>
        <w:t xml:space="preserve">TestAislamiento::test_tenant_no_puede_escribir_con_tenant_id_ajeno[asyncio]    PASSED</w:t>
      </w:r>
      <w:r w:rsidDel="00000000" w:rsidR="00000000" w:rsidRPr="00000000">
        <w:rPr>
          <w:rtl w:val="0"/>
        </w:rPr>
      </w:r>
    </w:p>
    <w:p w:rsidR="00000000" w:rsidDel="00000000" w:rsidP="00000000" w:rsidRDefault="00000000" w:rsidRPr="00000000" w14:paraId="00000065">
      <w:pPr>
        <w:shd w:fill="121a47" w:val="clear"/>
        <w:spacing w:after="0" w:lineRule="auto"/>
        <w:rPr/>
      </w:pPr>
      <w:r w:rsidDel="00000000" w:rsidR="00000000" w:rsidRPr="00000000">
        <w:rPr>
          <w:rFonts w:ascii="Consolas" w:cs="Consolas" w:eastAsia="Consolas" w:hAnsi="Consolas"/>
          <w:color w:val="b7f7c8"/>
          <w:sz w:val="18"/>
          <w:szCs w:val="18"/>
          <w:rtl w:val="0"/>
        </w:rPr>
        <w:t xml:space="preserve">TestRecall::test_orden_por_similitud_coseno_es_correcto[asyncio]              PASSED</w:t>
      </w:r>
      <w:r w:rsidDel="00000000" w:rsidR="00000000" w:rsidRPr="00000000">
        <w:rPr>
          <w:rtl w:val="0"/>
        </w:rPr>
      </w:r>
    </w:p>
    <w:p w:rsidR="00000000" w:rsidDel="00000000" w:rsidP="00000000" w:rsidRDefault="00000000" w:rsidRPr="00000000" w14:paraId="00000066">
      <w:pPr>
        <w:shd w:fill="121a47" w:val="clear"/>
        <w:spacing w:after="0" w:lineRule="auto"/>
        <w:rPr/>
      </w:pPr>
      <w:r w:rsidDel="00000000" w:rsidR="00000000" w:rsidRPr="00000000">
        <w:rPr>
          <w:rFonts w:ascii="Consolas" w:cs="Consolas" w:eastAsia="Consolas" w:hAnsi="Consolas"/>
          <w:color w:val="b7f7c8"/>
          <w:sz w:val="18"/>
          <w:szCs w:val="18"/>
          <w:rtl w:val="0"/>
        </w:rPr>
        <w:t xml:space="preserve">TestIdempotencia::test_reinsertar_mismo_contenido_no_duplica[asyncio]         PASSED</w:t>
      </w:r>
      <w:r w:rsidDel="00000000" w:rsidR="00000000" w:rsidRPr="00000000">
        <w:rPr>
          <w:rtl w:val="0"/>
        </w:rPr>
      </w:r>
    </w:p>
    <w:p w:rsidR="00000000" w:rsidDel="00000000" w:rsidP="00000000" w:rsidRDefault="00000000" w:rsidRPr="00000000" w14:paraId="00000067">
      <w:pPr>
        <w:shd w:fill="121a47" w:val="clear"/>
        <w:spacing w:after="0" w:lineRule="auto"/>
        <w:rPr/>
      </w:pPr>
      <w:r w:rsidDel="00000000" w:rsidR="00000000" w:rsidRPr="00000000">
        <w:rPr>
          <w:rFonts w:ascii="Consolas" w:cs="Consolas" w:eastAsia="Consolas" w:hAnsi="Consolas"/>
          <w:color w:val="b7f7c8"/>
          <w:sz w:val="18"/>
          <w:szCs w:val="18"/>
          <w:rtl w:val="0"/>
        </w:rPr>
        <w:t xml:space="preserve">TestIdempotencia::test_contenido_distinto_si_actualiza[asyncio]               PASSED</w:t>
      </w:r>
      <w:r w:rsidDel="00000000" w:rsidR="00000000" w:rsidRPr="00000000">
        <w:rPr>
          <w:rtl w:val="0"/>
        </w:rPr>
      </w:r>
    </w:p>
    <w:p w:rsidR="00000000" w:rsidDel="00000000" w:rsidP="00000000" w:rsidRDefault="00000000" w:rsidRPr="00000000" w14:paraId="00000068">
      <w:pPr>
        <w:shd w:fill="121a47" w:val="clear"/>
        <w:spacing w:after="0" w:lineRule="auto"/>
        <w:rPr/>
      </w:pPr>
      <w:r w:rsidDel="00000000" w:rsidR="00000000" w:rsidRPr="00000000">
        <w:rPr>
          <w:rFonts w:ascii="Consolas" w:cs="Consolas" w:eastAsia="Consolas" w:hAnsi="Consolas"/>
          <w:color w:val="b7f7c8"/>
          <w:sz w:val="18"/>
          <w:szCs w:val="18"/>
          <w:rtl w:val="0"/>
        </w:rPr>
        <w:t xml:space="preserve"> </w:t>
      </w:r>
      <w:r w:rsidDel="00000000" w:rsidR="00000000" w:rsidRPr="00000000">
        <w:rPr>
          <w:rtl w:val="0"/>
        </w:rPr>
      </w:r>
    </w:p>
    <w:p w:rsidR="00000000" w:rsidDel="00000000" w:rsidP="00000000" w:rsidRDefault="00000000" w:rsidRPr="00000000" w14:paraId="00000069">
      <w:pPr>
        <w:shd w:fill="121a47" w:val="clear"/>
        <w:spacing w:after="100" w:lineRule="auto"/>
        <w:rPr/>
      </w:pPr>
      <w:r w:rsidDel="00000000" w:rsidR="00000000" w:rsidRPr="00000000">
        <w:rPr>
          <w:rFonts w:ascii="Consolas" w:cs="Consolas" w:eastAsia="Consolas" w:hAnsi="Consolas"/>
          <w:color w:val="b7f7c8"/>
          <w:sz w:val="18"/>
          <w:szCs w:val="18"/>
          <w:rtl w:val="0"/>
        </w:rPr>
        <w:t xml:space="preserve">========================= 5 passed in 1.60s =========================</w:t>
      </w:r>
      <w:r w:rsidDel="00000000" w:rsidR="00000000" w:rsidRPr="00000000">
        <w:rPr>
          <w:rtl w:val="0"/>
        </w:rPr>
      </w:r>
    </w:p>
    <w:p w:rsidR="00000000" w:rsidDel="00000000" w:rsidP="00000000" w:rsidRDefault="00000000" w:rsidRPr="00000000" w14:paraId="0000006A">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5.1 Ambiente de la ejecución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Sistema operativo: Windows (estación de trabajo local del equipo).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Stack: Docker Compose (PostgreSQL 16 + pgvector, Redis, Azurite, Mailpit, servicio de embeddings TEI).</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Rol de base de datos usado en las pruebas: kallicode_dev (sin Bypass RLS).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Runner: pytest 9.1.1 con pytest-anyio 4.15.0, sobre Python 3.12.10 (entorno gestionado con uv).</w:t>
      </w:r>
    </w:p>
    <w:p w:rsidR="00000000" w:rsidDel="00000000" w:rsidP="00000000" w:rsidRDefault="00000000" w:rsidRPr="00000000" w14:paraId="0000006F">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5.2 Regresión sobre el resto del monorepo</w:t>
      </w:r>
      <w:r w:rsidDel="00000000" w:rsidR="00000000" w:rsidRPr="00000000">
        <w:rPr>
          <w:rtl w:val="0"/>
        </w:rPr>
      </w:r>
    </w:p>
    <w:p w:rsidR="00000000" w:rsidDel="00000000" w:rsidP="00000000" w:rsidRDefault="00000000" w:rsidRPr="00000000" w14:paraId="00000070">
      <w:pPr>
        <w:spacing w:after="240" w:before="240" w:line="276" w:lineRule="auto"/>
        <w:rPr/>
      </w:pPr>
      <w:r w:rsidDel="00000000" w:rsidR="00000000" w:rsidRPr="00000000">
        <w:rPr>
          <w:rtl w:val="0"/>
        </w:rPr>
        <w:t xml:space="preserve">Adicionalmente al ciclo de la capa vectorial, se ejecutó la suite completa del workspace (uv run pytest) para confirmar que los cambios no introdujeron regresiones. La corrida actual documentada del monorepo arrojó los siguientes resultados globales: 315 pruebas PASSED, 15 SKIPPED y 1 XFAIL, alcanzando un 79.48% de cobertura de código.</w:t>
      </w:r>
    </w:p>
    <w:p w:rsidR="00000000" w:rsidDel="00000000" w:rsidP="00000000" w:rsidRDefault="00000000" w:rsidRPr="00000000" w14:paraId="00000071">
      <w:pPr>
        <w:spacing w:after="240" w:before="240" w:line="276" w:lineRule="auto"/>
        <w:rPr/>
      </w:pPr>
      <w:r w:rsidDel="00000000" w:rsidR="00000000" w:rsidRPr="00000000">
        <w:rPr>
          <w:rtl w:val="0"/>
        </w:rPr>
        <w:t xml:space="preserve">A diferencia de ciclos anteriores, no se detectaron fallas activas; la suite de mutación y los contratos JSON pasaron exitosamente sus compuertas en el entorno de Integración Continua (CI). Ninguna de las pruebas de CodeMapping se vio afectada negativamente por los ajustes de seguridad y aislamiento de la capa vectorial.</w:t>
      </w:r>
      <w:r w:rsidDel="00000000" w:rsidR="00000000" w:rsidRPr="00000000">
        <w:rPr>
          <w:rtl w:val="0"/>
        </w:rPr>
      </w:r>
    </w:p>
    <w:p w:rsidR="00000000" w:rsidDel="00000000" w:rsidP="00000000" w:rsidRDefault="00000000" w:rsidRPr="00000000" w14:paraId="00000072">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6. Trazabilidad</w:t>
      </w:r>
      <w:r w:rsidDel="00000000" w:rsidR="00000000" w:rsidRPr="00000000">
        <w:rPr>
          <w:rtl w:val="0"/>
        </w:rPr>
      </w:r>
    </w:p>
    <w:tbl>
      <w:tblPr>
        <w:tblStyle w:val="Table5"/>
        <w:tblW w:w="8400.0" w:type="dxa"/>
        <w:jc w:val="left"/>
        <w:tblBorders>
          <w:top w:color="c9ccdb" w:space="0" w:sz="4" w:val="single"/>
          <w:left w:color="c9ccdb" w:space="0" w:sz="4" w:val="single"/>
          <w:bottom w:color="c9ccdb" w:space="0" w:sz="4" w:val="single"/>
          <w:right w:color="c9ccdb" w:space="0" w:sz="4" w:val="single"/>
          <w:insideH w:color="c9ccdb" w:space="0" w:sz="4" w:val="single"/>
          <w:insideV w:color="c9ccdb" w:space="0" w:sz="4" w:val="single"/>
        </w:tblBorders>
        <w:tblLayout w:type="fixed"/>
        <w:tblLook w:val="0000"/>
      </w:tblPr>
      <w:tblGrid>
        <w:gridCol w:w="2600"/>
        <w:gridCol w:w="5800"/>
        <w:tblGridChange w:id="0">
          <w:tblGrid>
            <w:gridCol w:w="2600"/>
            <w:gridCol w:w="5800"/>
          </w:tblGrid>
        </w:tblGridChange>
      </w:tblGrid>
      <w:tr>
        <w:trPr>
          <w:cantSplit w:val="0"/>
          <w:tblHeader w:val="1"/>
        </w:trPr>
        <w:tc>
          <w:tcPr>
            <w:shd w:fill="1e2761" w:val="clear"/>
            <w:tcMar>
              <w:top w:w="80.0" w:type="dxa"/>
              <w:left w:w="100.0" w:type="dxa"/>
              <w:bottom w:w="80.0" w:type="dxa"/>
              <w:right w:w="100.0" w:type="dxa"/>
            </w:tcMar>
            <w:vAlign w:val="center"/>
          </w:tcPr>
          <w:p w:rsidR="00000000" w:rsidDel="00000000" w:rsidP="00000000" w:rsidRDefault="00000000" w:rsidRPr="00000000" w14:paraId="00000073">
            <w:pPr>
              <w:jc w:val="center"/>
              <w:rPr/>
            </w:pPr>
            <w:r w:rsidDel="00000000" w:rsidR="00000000" w:rsidRPr="00000000">
              <w:rPr>
                <w:rFonts w:ascii="Calibri" w:cs="Calibri" w:eastAsia="Calibri" w:hAnsi="Calibri"/>
                <w:b w:val="1"/>
                <w:bCs w:val="1"/>
                <w:color w:val="ffffff"/>
                <w:sz w:val="20"/>
                <w:szCs w:val="20"/>
                <w:rtl w:val="0"/>
              </w:rPr>
              <w:t xml:space="preserve">Elemento</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74">
            <w:pPr>
              <w:jc w:val="center"/>
              <w:rPr/>
            </w:pPr>
            <w:r w:rsidDel="00000000" w:rsidR="00000000" w:rsidRPr="00000000">
              <w:rPr>
                <w:rFonts w:ascii="Calibri" w:cs="Calibri" w:eastAsia="Calibri" w:hAnsi="Calibri"/>
                <w:b w:val="1"/>
                <w:bCs w:val="1"/>
                <w:color w:val="ffffff"/>
                <w:sz w:val="20"/>
                <w:szCs w:val="20"/>
                <w:rtl w:val="0"/>
              </w:rPr>
              <w:t xml:space="preserve">Referencia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5">
            <w:pPr>
              <w:jc w:val="center"/>
              <w:rPr/>
            </w:pPr>
            <w:r w:rsidDel="00000000" w:rsidR="00000000" w:rsidRPr="00000000">
              <w:rPr>
                <w:rFonts w:ascii="Calibri" w:cs="Calibri" w:eastAsia="Calibri" w:hAnsi="Calibri"/>
                <w:b w:val="1"/>
                <w:bCs w:val="1"/>
                <w:color w:val="1e2761"/>
                <w:sz w:val="20"/>
                <w:szCs w:val="20"/>
                <w:rtl w:val="0"/>
              </w:rPr>
              <w:t xml:space="preserve">Ticket Jira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color w:val="2b2b2b"/>
                <w:sz w:val="20"/>
                <w:szCs w:val="20"/>
                <w:rtl w:val="0"/>
              </w:rPr>
              <w:t xml:space="preserve">KC-ONB-02-5 — Suite de aislamiento, recall e idempotencia sobre la capa vectorial</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77">
            <w:pPr>
              <w:jc w:val="center"/>
              <w:rPr/>
            </w:pPr>
            <w:r w:rsidDel="00000000" w:rsidR="00000000" w:rsidRPr="00000000">
              <w:rPr>
                <w:rFonts w:ascii="Calibri" w:cs="Calibri" w:eastAsia="Calibri" w:hAnsi="Calibri"/>
                <w:b w:val="1"/>
                <w:bCs w:val="1"/>
                <w:color w:val="1e2761"/>
                <w:sz w:val="20"/>
                <w:szCs w:val="20"/>
                <w:rtl w:val="0"/>
              </w:rPr>
              <w:t xml:space="preserve">Archivos de código</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color w:val="2b2b2b"/>
                <w:sz w:val="20"/>
                <w:szCs w:val="20"/>
                <w:rtl w:val="0"/>
              </w:rPr>
              <w:t xml:space="preserve">packages/core/kallicode_core/vectores.py · apps/workers/kallicode_workers/normalizer.py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9">
            <w:pPr>
              <w:jc w:val="center"/>
              <w:rPr/>
            </w:pPr>
            <w:r w:rsidDel="00000000" w:rsidR="00000000" w:rsidRPr="00000000">
              <w:rPr>
                <w:rFonts w:ascii="Calibri" w:cs="Calibri" w:eastAsia="Calibri" w:hAnsi="Calibri"/>
                <w:b w:val="1"/>
                <w:bCs w:val="1"/>
                <w:color w:val="1e2761"/>
                <w:sz w:val="20"/>
                <w:szCs w:val="20"/>
                <w:rtl w:val="0"/>
              </w:rPr>
              <w:t xml:space="preserve">Archivo de prueba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color w:val="2b2b2b"/>
                <w:sz w:val="20"/>
                <w:szCs w:val="20"/>
                <w:rtl w:val="0"/>
              </w:rPr>
              <w:t xml:space="preserve">packages/core/test/test_vec_capa_vectorial.py</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7B">
            <w:pPr>
              <w:jc w:val="center"/>
              <w:rPr/>
            </w:pPr>
            <w:r w:rsidDel="00000000" w:rsidR="00000000" w:rsidRPr="00000000">
              <w:rPr>
                <w:rFonts w:ascii="Calibri" w:cs="Calibri" w:eastAsia="Calibri" w:hAnsi="Calibri"/>
                <w:b w:val="1"/>
                <w:bCs w:val="1"/>
                <w:color w:val="1e2761"/>
                <w:sz w:val="20"/>
                <w:szCs w:val="20"/>
                <w:rtl w:val="0"/>
              </w:rPr>
              <w:t xml:space="preserve">Seed de infraestructura</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color w:val="2b2b2b"/>
                <w:sz w:val="20"/>
                <w:szCs w:val="20"/>
                <w:rtl w:val="0"/>
              </w:rPr>
              <w:t xml:space="preserve">db/seeds/dev_role.sql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color w:val="1e2761"/>
                <w:sz w:val="20"/>
                <w:szCs w:val="20"/>
                <w:rtl w:val="0"/>
              </w:rPr>
              <w:t xml:space="preserve">Commit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color w:val="2b2b2b"/>
                <w:sz w:val="20"/>
                <w:szCs w:val="20"/>
                <w:rtl w:val="0"/>
              </w:rPr>
              <w:t xml:space="preserve">Cambios integrados en la rama de trabajo del equipo (develop), repositorio kallicode-backend</w:t>
            </w:r>
            <w:r w:rsidDel="00000000" w:rsidR="00000000" w:rsidRPr="00000000">
              <w:rPr>
                <w:rtl w:val="0"/>
              </w:rPr>
            </w:r>
          </w:p>
        </w:tc>
      </w:tr>
    </w:tbl>
    <w:p w:rsidR="00000000" w:rsidDel="00000000" w:rsidP="00000000" w:rsidRDefault="00000000" w:rsidRPr="00000000" w14:paraId="0000007F">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7. Conclusión y próximos pasos</w:t>
      </w:r>
      <w:r w:rsidDel="00000000" w:rsidR="00000000" w:rsidRPr="00000000">
        <w:rPr>
          <w:rtl w:val="0"/>
        </w:rPr>
      </w:r>
    </w:p>
    <w:p w:rsidR="00000000" w:rsidDel="00000000" w:rsidP="00000000" w:rsidRDefault="00000000" w:rsidRPr="00000000" w14:paraId="00000080">
      <w:pPr>
        <w:spacing w:after="120" w:line="276" w:lineRule="auto"/>
        <w:rPr/>
      </w:pPr>
      <w:r w:rsidDel="00000000" w:rsidR="00000000" w:rsidRPr="00000000">
        <w:rPr>
          <w:rFonts w:ascii="Calibri" w:cs="Calibri" w:eastAsia="Calibri" w:hAnsi="Calibri"/>
          <w:color w:val="2b2b2b"/>
          <w:sz w:val="22"/>
          <w:szCs w:val="22"/>
          <w:rtl w:val="0"/>
        </w:rPr>
        <w:t xml:space="preserve">El ciclo de pruebas sobre la capa vectorial cierra con el 100% de los casos automatizados aprobados y sin defectos abiertos. El valor principal del ciclo no fue solo confirmar que el código nuevo funciona, sino detectar —mediante ejecución real contra base de datos— una falla de seguridad que la revisión de código por sí sola no habría expuesto (DEF-01: ausencia de un rol de login sin bypass de RLS en el entorno de desarrollo).</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Automatizar los casos CP-06 a CP-10 (normalización de webhooks y resiliencia de triage), actualmente solo documentados.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Proponer a Anderson González (responsable de BD/Seguridad/RLS) adoptar el rol kallicode_dev como estándar de conexión para cualquier prueba de integración futura del equipo.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Informar a Iván Henríquez sobre las fallas preexistentes en test_config.py detectadas durante la regresión, sin intervenir directamente en su módulo.</w:t>
      </w:r>
    </w:p>
    <w:sectPr>
      <w:headerReference r:id="rId7" w:type="default"/>
      <w:footerReference r:id="rId8" w:type="default"/>
      <w:type w:val="nextPage"/>
      <w:pgSz w:h="15840" w:w="12240" w:orient="portrait"/>
      <w:pgMar w:bottom="1200" w:top="1300" w:left="1100" w:right="11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rFonts w:ascii="Calibri" w:cs="Calibri" w:eastAsia="Calibri" w:hAnsi="Calibri"/>
        <w:color w:val="7a7e96"/>
        <w:sz w:val="16"/>
        <w:szCs w:val="16"/>
        <w:rtl w:val="0"/>
      </w:rPr>
      <w:t xml:space="preserve">KalliCode Platform — Documento interno de equipo · Página </w:t>
    </w:r>
    <w:r w:rsidDel="00000000" w:rsidR="00000000" w:rsidRPr="00000000">
      <w:rPr>
        <w:rFonts w:ascii="Calibri" w:cs="Calibri" w:eastAsia="Calibri" w:hAnsi="Calibri"/>
        <w:color w:val="7a7e96"/>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7a7e96"/>
        <w:sz w:val="16"/>
        <w:szCs w:val="16"/>
        <w:rtl w:val="0"/>
      </w:rPr>
      <w:t xml:space="preserve"> de </w:t>
    </w:r>
    <w:r w:rsidDel="00000000" w:rsidR="00000000" w:rsidRPr="00000000">
      <w:rPr>
        <w:rFonts w:ascii="Calibri" w:cs="Calibri" w:eastAsia="Calibri" w:hAnsi="Calibri"/>
        <w:color w:val="7a7e9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bottom w:color="b08d57" w:space="4" w:sz="6" w:val="single"/>
      </w:pBdr>
      <w:jc w:val="right"/>
      <w:rPr/>
    </w:pPr>
    <w:r w:rsidDel="00000000" w:rsidR="00000000" w:rsidRPr="00000000">
      <w:rPr>
        <w:rFonts w:ascii="Calibri" w:cs="Calibri" w:eastAsia="Calibri" w:hAnsi="Calibri"/>
        <w:b w:val="1"/>
        <w:bCs w:val="1"/>
        <w:color w:val="1e2761"/>
        <w:sz w:val="16"/>
        <w:szCs w:val="16"/>
        <w:rtl w:val="0"/>
      </w:rPr>
      <w:t xml:space="preserve">KalliCode Platform · Resultados de las Pruebas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rFonts w:ascii="Calibri" w:cs="Calibri" w:eastAsia="Calibri" w:hAnsi="Calibri"/>
        <w:color w:val="1e276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b2b2b"/>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mGIGGx4l9xiSK412ywMsLA6Ijw==">CgMxLjA4AHIhMTA0U0NCdmE3czVUOWpwRFhWdkNjazdGOXZIMTd6Z0wt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2026-10-10T01:16:31.380Z</dcterms:created>
  <dc:creator>Un-named</dc:creator>
</cp:coreProperties>
</file>

<file path=docProps/custom.xml><?xml version="1.0" encoding="utf-8"?>
<Properties xmlns="http://schemas.openxmlformats.org/officeDocument/2006/custom-properties" xmlns:vt="http://schemas.openxmlformats.org/officeDocument/2006/docPropsVTypes"/>
</file>