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64"/>
          <w:szCs w:val="64"/>
        </w:rPr>
        <w:t xml:space="preserve">KALLICODE</w:t>
      </w:r>
    </w:p>
    <w:p>
      <w:pPr>
        <w:spacing w:after="320" w:before="80"/>
        <w:jc w:val="center"/>
      </w:pPr>
      <w:r>
        <w:rPr>
          <w:rFonts w:ascii="Calibri" w:cs="Calibri" w:eastAsia="Calibri" w:hAnsi="Calibri"/>
          <w:b/>
          <w:bCs/>
          <w:color w:val="B08D57"/>
          <w:sz w:val="24"/>
          <w:szCs w:val="24"/>
        </w:rPr>
        <w:t xml:space="preserve">PLATFORM · PORTAFOLIO DE TÍTULO</w:t>
      </w:r>
    </w:p>
    <w:p>
      <w:pPr>
        <w:spacing w:after="160"/>
        <w:jc w:val="center"/>
      </w:pPr>
      <w:r>
        <w:rPr>
          <w:rFonts w:ascii="Cambria" w:cs="Cambria" w:eastAsia="Cambria" w:hAnsi="Cambria"/>
          <w:b/>
          <w:bCs/>
          <w:color w:val="121A47"/>
          <w:sz w:val="44"/>
          <w:szCs w:val="44"/>
        </w:rPr>
        <w:t xml:space="preserve">Documentación Scrum</w:t>
      </w:r>
    </w:p>
    <w:p>
      <w:pPr>
        <w:spacing w:after="900"/>
        <w:jc w:val="center"/>
      </w:pPr>
      <w:r>
        <w:rPr>
          <w:rFonts w:ascii="Calibri" w:cs="Calibri" w:eastAsia="Calibri" w:hAnsi="Calibri"/>
          <w:i/>
          <w:iCs/>
          <w:color w:val="2B2B2B"/>
          <w:sz w:val="24"/>
          <w:szCs w:val="24"/>
        </w:rPr>
        <w:t xml:space="preserve">Product Backlog, Sprint Backlog y Actas de Reuniones</w:t>
      </w:r>
    </w:p>
    <w:tbl>
      <w:tblPr>
        <w:tblW w:type="dxa" w:w="7200"/>
        <w:jc w:val="center"/>
        <w:tblBorders>
          <w:top w:val="single" w:color="C9CCDB" w:sz="4"/>
          <w:left w:val="single" w:color="C9CCDB" w:sz="4"/>
          <w:bottom w:val="single" w:color="C9CCDB" w:sz="4"/>
          <w:right w:val="single" w:color="C9CCDB" w:sz="4"/>
          <w:insideH w:val="single" w:color="C9CCDB" w:sz="4"/>
          <w:insideV w:val="single" w:color="C9CCDB" w:sz="4"/>
        </w:tblBorders>
      </w:tblPr>
      <w:tblGrid>
        <w:gridCol w:w="2400"/>
        <w:gridCol w:w="4800"/>
      </w:tblGrid>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Proyecto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KalliCode Platform — Portafolio de Título</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Documento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Documentación generada en base a metodología Scrum</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Metodología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Scrum adaptado a equipo de 4 integrantes, sprints de 2 semanas</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Sprint actual</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Sprint 7 — Semana 15</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1.0</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Fecha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Elaborado por</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E2761" w:sz="12" w:space="4"/>
        </w:pBdr>
        <w:spacing w:after="160" w:before="360"/>
      </w:pPr>
      <w:r>
        <w:rPr>
          <w:rFonts w:ascii="Cambria" w:cs="Cambria" w:eastAsia="Cambria" w:hAnsi="Cambria"/>
          <w:b/>
          <w:bCs/>
          <w:color w:val="1E2761"/>
          <w:sz w:val="30"/>
          <w:szCs w:val="30"/>
        </w:rPr>
        <w:t xml:space="preserve">1. Marco de trabajo Scrum</w:t>
      </w:r>
    </w:p>
    <w:p>
      <w:pPr>
        <w:spacing w:after="120" w:line="276"/>
      </w:pPr>
      <w:r>
        <w:rPr>
          <w:rFonts w:ascii="Calibri" w:cs="Calibri" w:eastAsia="Calibri" w:hAnsi="Calibri"/>
          <w:color w:val="2B2B2B"/>
          <w:sz w:val="22"/>
          <w:szCs w:val="22"/>
        </w:rPr>
        <w:t xml:space="preserve">El equipo de KalliCode Platform trabaja bajo Scrum, adaptado a un equipo de 4 integrantes compatibilizando el Capstone con trabajo y otras obligaciones académicas. Los sprints duran 2 semanas; cada uno cierra con una reunión de revisión (sprint review) y una retrospectiva breve, y abre con una planificación donde se refina el backlog. El Product Owner funcional del equipo es Iván Henríquez (Tech Lead), quien además coordina con el equipo las prioridades técnicas; no existe un cliente externo formal dado que el proyecto es de portafolio académico, por lo que las prioridades del backlog se validan contra los requisitos definidos en la Documentación de Diseño de Fase 1 y contra el feedback del profesor guía.</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2600"/>
        <w:gridCol w:w="2600"/>
        <w:gridCol w:w="3200"/>
      </w:tblGrid>
      <w:tr>
        <w:trPr>
          <w:tblHeader/>
        </w:trPr>
        <w:tc>
          <w:tcPr>
            <w:tcW w:type="dxa" w:w="2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Rol Scrum</w:t>
            </w:r>
          </w:p>
        </w:tc>
        <w:tc>
          <w:tcPr>
            <w:tcW w:type="dxa" w:w="2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Integrante</w:t>
            </w:r>
          </w:p>
        </w:tc>
        <w:tc>
          <w:tcPr>
            <w:tcW w:type="dxa" w:w="3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Rol técnico</w:t>
            </w:r>
          </w:p>
        </w:tc>
      </w:tr>
      <w:t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Product Owner / Tech Lead</w:t>
            </w:r>
          </w:p>
        </w:tc>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w:t>
            </w:r>
          </w:p>
        </w:tc>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LLM y Semántica</w:t>
            </w:r>
          </w:p>
        </w:tc>
      </w:tr>
      <w:tr>
        <w:tc>
          <w:tcPr>
            <w:tcW w:type="dxa" w:w="2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Scrum Master (rotativo)</w:t>
            </w:r>
          </w:p>
        </w:tc>
        <w:tc>
          <w:tcPr>
            <w:tcW w:type="dxa" w:w="2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Mario García (sprint actual)</w:t>
            </w:r>
          </w:p>
        </w:tc>
        <w:tc>
          <w:tcPr>
            <w:tcW w:type="dxa" w:w="3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Plataforma, Orquestador y Consultas</w:t>
            </w:r>
          </w:p>
        </w:tc>
      </w:tr>
      <w:t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Equipo de desarrollo</w:t>
            </w:r>
          </w:p>
        </w:tc>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Anderson González</w:t>
            </w:r>
          </w:p>
        </w:tc>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Arquitecto de BD, Seguridad y RLS</w:t>
            </w:r>
          </w:p>
        </w:tc>
      </w:tr>
      <w:tr>
        <w:tc>
          <w:tcPr>
            <w:tcW w:type="dxa" w:w="2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Equipo de desarrollo</w:t>
            </w:r>
          </w:p>
        </w:tc>
        <w:tc>
          <w:tcPr>
            <w:tcW w:type="dxa" w:w="2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c>
          <w:tcPr>
            <w:tcW w:type="dxa" w:w="3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Ingeniero de Datos, Parsers e Ingesta AST</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2. Product Backlog</w:t>
      </w:r>
    </w:p>
    <w:p>
      <w:pPr>
        <w:spacing w:after="120" w:line="276"/>
      </w:pPr>
      <w:r>
        <w:rPr>
          <w:rFonts w:ascii="Calibri" w:cs="Calibri" w:eastAsia="Calibri" w:hAnsi="Calibri"/>
          <w:color w:val="2B2B2B"/>
          <w:sz w:val="22"/>
          <w:szCs w:val="22"/>
        </w:rPr>
        <w:t xml:space="preserve">El backlog agrupa los elementos pendientes del producto por módulo arquitectónico. La prioridad y estimación se revisan en cada planning; los ítems ya entregados se mantienen en el backlog con estado 'Hecho' para trazabilidad hacia Jira.</w:t>
      </w:r>
    </w:p>
    <w:tbl>
      <w:tblPr>
        <w:tblW w:type="dxa" w:w="10600"/>
        <w:tblBorders>
          <w:top w:val="single" w:color="C9CCDB" w:sz="4"/>
          <w:left w:val="single" w:color="C9CCDB" w:sz="4"/>
          <w:bottom w:val="single" w:color="C9CCDB" w:sz="4"/>
          <w:right w:val="single" w:color="C9CCDB" w:sz="4"/>
          <w:insideH w:val="single" w:color="C9CCDB" w:sz="4"/>
          <w:insideV w:val="single" w:color="C9CCDB" w:sz="4"/>
        </w:tblBorders>
      </w:tblPr>
      <w:tblGrid>
        <w:gridCol w:w="1100"/>
        <w:gridCol w:w="3600"/>
        <w:gridCol w:w="1700"/>
        <w:gridCol w:w="900"/>
        <w:gridCol w:w="1900"/>
        <w:gridCol w:w="1400"/>
      </w:tblGrid>
      <w:tr>
        <w:trPr>
          <w:tblHeader/>
        </w:trPr>
        <w:tc>
          <w:tcPr>
            <w:tcW w:type="dxa" w:w="1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3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Historia de usuario / elemento</w:t>
            </w:r>
          </w:p>
        </w:tc>
        <w:tc>
          <w:tcPr>
            <w:tcW w:type="dxa" w:w="17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Módulo</w:t>
            </w:r>
          </w:p>
        </w:tc>
        <w:tc>
          <w:tcPr>
            <w:tcW w:type="dxa" w:w="9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Prioridad</w:t>
            </w:r>
          </w:p>
        </w:tc>
        <w:tc>
          <w:tcPr>
            <w:tcW w:type="dxa" w:w="19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Responsable</w:t>
            </w:r>
          </w:p>
        </w:tc>
        <w:tc>
          <w:tcPr>
            <w:tcW w:type="dxa" w:w="1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KC-ONB-02-5</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equipo, necesitamos que la capa vectorial sea idempotente y aislada por tenant, para no reprocesar embeddings sin cambios ni filtrar datos entre organizaciones.</w:t>
            </w:r>
          </w:p>
        </w:tc>
        <w:tc>
          <w:tcPr>
            <w:tcW w:type="dxa" w:w="1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Capa vectorial</w:t>
            </w:r>
          </w:p>
        </w:tc>
        <w:tc>
          <w:tcPr>
            <w:tcW w:type="dxa" w:w="9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c>
          <w:tcPr>
            <w:tcW w:type="dxa" w:w="1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KC-CM-01-2</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analista, necesito que el parser AST reconozca las construcciones del lenguaje objetivo para poblar el grafo de CodeMapping con precisión.</w:t>
            </w:r>
          </w:p>
        </w:tc>
        <w:tc>
          <w:tcPr>
            <w:tcW w:type="dxa" w:w="1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Parsers / Ingesta AST</w:t>
            </w:r>
          </w:p>
        </w:tc>
        <w:tc>
          <w:tcPr>
            <w:tcW w:type="dxa" w:w="9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1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c>
          <w:tcPr>
            <w:tcW w:type="dxa" w:w="14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KC-LLM-01-1</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sistema, necesito clasificar cada ticket entrante (triage.classify) usando un modelo de tier económico (flash) antes de escalar a un modelo mayor.</w:t>
            </w:r>
          </w:p>
        </w:tc>
        <w:tc>
          <w:tcPr>
            <w:tcW w:type="dxa" w:w="1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LLM / Semántica</w:t>
            </w:r>
          </w:p>
        </w:tc>
        <w:tc>
          <w:tcPr>
            <w:tcW w:type="dxa" w:w="9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w:t>
            </w:r>
          </w:p>
        </w:tc>
        <w:tc>
          <w:tcPr>
            <w:tcW w:type="dxa" w:w="1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KC-LLM-02-3</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sistema, necesito un catálogo de plantillas de prompts versionado para cada paso LLM del pipeline, para poder auditar qué prompt generó cada resultado.</w:t>
            </w:r>
          </w:p>
        </w:tc>
        <w:tc>
          <w:tcPr>
            <w:tcW w:type="dxa" w:w="1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LLM / Semántica</w:t>
            </w:r>
          </w:p>
        </w:tc>
        <w:tc>
          <w:tcPr>
            <w:tcW w:type="dxa" w:w="9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Media</w:t>
            </w:r>
          </w:p>
        </w:tc>
        <w:tc>
          <w:tcPr>
            <w:tcW w:type="dxa" w:w="1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w:t>
            </w:r>
          </w:p>
        </w:tc>
        <w:tc>
          <w:tcPr>
            <w:tcW w:type="dxa" w:w="14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KC-ORQ-01-4</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operador, necesito que el orquestador mueva cada ticket a través de las 16 etapas de la FSM (Triage→Diseño→Build→QA→Seguridad→Deploy) de forma consistente y reanudable ante caídas.</w:t>
            </w:r>
          </w:p>
        </w:tc>
        <w:tc>
          <w:tcPr>
            <w:tcW w:type="dxa" w:w="1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Orquestador (Redis Streams)</w:t>
            </w:r>
          </w:p>
        </w:tc>
        <w:tc>
          <w:tcPr>
            <w:tcW w:type="dxa" w:w="9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Mario García</w:t>
            </w:r>
          </w:p>
        </w:tc>
        <w:tc>
          <w:tcPr>
            <w:tcW w:type="dxa" w:w="1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KC-ORQ-02-1</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usuario interno, necesito consultar el estado actual de un ticket y su historial de transiciones sin consultar la base de datos directamente.</w:t>
            </w:r>
          </w:p>
        </w:tc>
        <w:tc>
          <w:tcPr>
            <w:tcW w:type="dxa" w:w="1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Consultas de negocio</w:t>
            </w:r>
          </w:p>
        </w:tc>
        <w:tc>
          <w:tcPr>
            <w:tcW w:type="dxa" w:w="9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Media</w:t>
            </w:r>
          </w:p>
        </w:tc>
        <w:tc>
          <w:tcPr>
            <w:tcW w:type="dxa" w:w="1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Mario García</w:t>
            </w:r>
          </w:p>
        </w:tc>
        <w:tc>
          <w:tcPr>
            <w:tcW w:type="dxa" w:w="14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Pendiente</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KC-SEC-01-3</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arquitecto de seguridad, necesito políticas RLS verificadas sobre todos los esquemas multi-tenant (core, cm, vec, audit), con un rol de login real para probarlas.</w:t>
            </w:r>
          </w:p>
        </w:tc>
        <w:tc>
          <w:tcPr>
            <w:tcW w:type="dxa" w:w="1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Seguridad / RLS</w:t>
            </w:r>
          </w:p>
        </w:tc>
        <w:tc>
          <w:tcPr>
            <w:tcW w:type="dxa" w:w="9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Anderson González</w:t>
            </w:r>
          </w:p>
        </w:tc>
        <w:tc>
          <w:tcPr>
            <w:tcW w:type="dxa" w:w="1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KC-SEC-02-2</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administrador, necesito un mecanismo de rotación de credenciales para los roles de servicio sin interrumpir el pipeline en ejecución.</w:t>
            </w:r>
          </w:p>
        </w:tc>
        <w:tc>
          <w:tcPr>
            <w:tcW w:type="dxa" w:w="1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Seguridad / RLS</w:t>
            </w:r>
          </w:p>
        </w:tc>
        <w:tc>
          <w:tcPr>
            <w:tcW w:type="dxa" w:w="9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Media</w:t>
            </w:r>
          </w:p>
        </w:tc>
        <w:tc>
          <w:tcPr>
            <w:tcW w:type="dxa" w:w="1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Anderson González</w:t>
            </w:r>
          </w:p>
        </w:tc>
        <w:tc>
          <w:tcPr>
            <w:tcW w:type="dxa" w:w="14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Pendiente</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KC-FAB-02-5</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equipo, necesitamos un gate de CI que impida escrituras directas a la base de datos fuera de la capa de acceso definida (fábrica de software).</w:t>
            </w:r>
          </w:p>
        </w:tc>
        <w:tc>
          <w:tcPr>
            <w:tcW w:type="dxa" w:w="1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CI / Calidad</w:t>
            </w:r>
          </w:p>
        </w:tc>
        <w:tc>
          <w:tcPr>
            <w:tcW w:type="dxa" w:w="9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Media</w:t>
            </w:r>
          </w:p>
        </w:tc>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Equipo completo</w:t>
            </w:r>
          </w:p>
        </w:tc>
        <w:tc>
          <w:tcPr>
            <w:tcW w:type="dxa" w:w="1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En revisión</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KC-API-01-1</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integrador externo, necesito una API documentada para consultar el estado de mis tickets desde fuera de los webhooks soportados.</w:t>
            </w:r>
          </w:p>
        </w:tc>
        <w:tc>
          <w:tcPr>
            <w:tcW w:type="dxa" w:w="1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API pública</w:t>
            </w:r>
          </w:p>
        </w:tc>
        <w:tc>
          <w:tcPr>
            <w:tcW w:type="dxa" w:w="9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Baja</w:t>
            </w:r>
          </w:p>
        </w:tc>
        <w:tc>
          <w:tcPr>
            <w:tcW w:type="dxa" w:w="1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Mario García</w:t>
            </w:r>
          </w:p>
        </w:tc>
        <w:tc>
          <w:tcPr>
            <w:tcW w:type="dxa" w:w="14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Pendiente</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3. Sprint Backlog — Sprint 7 (Semana 15)</w:t>
      </w:r>
    </w:p>
    <w:p>
      <w:pPr>
        <w:pStyle w:val="Heading2"/>
        <w:spacing w:after="120" w:before="260"/>
      </w:pPr>
      <w:r>
        <w:rPr>
          <w:rFonts w:ascii="Cambria" w:cs="Cambria" w:eastAsia="Cambria" w:hAnsi="Cambria"/>
          <w:b/>
          <w:bCs/>
          <w:color w:val="121A47"/>
          <w:sz w:val="24"/>
          <w:szCs w:val="24"/>
        </w:rPr>
        <w:t xml:space="preserve">3.1 Objetivo del sprint</w:t>
      </w:r>
    </w:p>
    <w:p>
      <w:pPr>
        <w:spacing w:after="120" w:line="276"/>
      </w:pPr>
      <w:r>
        <w:rPr>
          <w:rFonts w:ascii="Calibri" w:cs="Calibri" w:eastAsia="Calibri" w:hAnsi="Calibri"/>
          <w:color w:val="2B2B2B"/>
          <w:sz w:val="22"/>
          <w:szCs w:val="22"/>
        </w:rPr>
        <w:t xml:space="preserve">Cerrar la suite de pruebas de la capa vectorial (KC-ONB-02-5) con evidencia verificable, dejar en revisión el gate de CI de escritura directa (KC-FAB-02-5), y avanzar el parser AST (KC-CM-01-2) hasta cubrir las construcciones pendientes del lenguaje objetivo, sin bloquear el trabajo en curso de orquestador y catálogo de prompts.</w:t>
      </w:r>
    </w:p>
    <w:p>
      <w:pPr>
        <w:pStyle w:val="Heading2"/>
        <w:spacing w:after="120" w:before="260"/>
      </w:pPr>
      <w:r>
        <w:rPr>
          <w:rFonts w:ascii="Cambria" w:cs="Cambria" w:eastAsia="Cambria" w:hAnsi="Cambria"/>
          <w:b/>
          <w:bCs/>
          <w:color w:val="121A47"/>
          <w:sz w:val="24"/>
          <w:szCs w:val="24"/>
        </w:rPr>
        <w:t xml:space="preserve">3.2 Tareas del sprint</w:t>
      </w:r>
    </w:p>
    <w:tbl>
      <w:tblPr>
        <w:tblW w:type="dxa" w:w="10300"/>
        <w:tblBorders>
          <w:top w:val="single" w:color="C9CCDB" w:sz="4"/>
          <w:left w:val="single" w:color="C9CCDB" w:sz="4"/>
          <w:bottom w:val="single" w:color="C9CCDB" w:sz="4"/>
          <w:right w:val="single" w:color="C9CCDB" w:sz="4"/>
          <w:insideH w:val="single" w:color="C9CCDB" w:sz="4"/>
          <w:insideV w:val="single" w:color="C9CCDB" w:sz="4"/>
        </w:tblBorders>
      </w:tblPr>
      <w:tblGrid>
        <w:gridCol w:w="1100"/>
        <w:gridCol w:w="4300"/>
        <w:gridCol w:w="2000"/>
        <w:gridCol w:w="1200"/>
        <w:gridCol w:w="1700"/>
      </w:tblGrid>
      <w:tr>
        <w:trPr>
          <w:tblHeader/>
        </w:trPr>
        <w:tc>
          <w:tcPr>
            <w:tcW w:type="dxa" w:w="1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43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Tarea</w:t>
            </w:r>
          </w:p>
        </w:tc>
        <w:tc>
          <w:tcPr>
            <w:tcW w:type="dxa" w:w="2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Responsable</w:t>
            </w:r>
          </w:p>
        </w:tc>
        <w:tc>
          <w:tcPr>
            <w:tcW w:type="dxa" w:w="1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Estim. (h)</w:t>
            </w:r>
          </w:p>
        </w:tc>
        <w:tc>
          <w:tcPr>
            <w:tcW w:type="dxa" w:w="17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T-071</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Escribir suite test_vec_capa_vectorial.py (aislamiento, recall, idempotencia)</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8</w:t>
            </w:r>
          </w:p>
        </w:tc>
        <w:tc>
          <w:tcPr>
            <w:tcW w:type="dxa" w:w="17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T-072</w:t>
            </w:r>
          </w:p>
        </w:tc>
        <w:tc>
          <w:tcPr>
            <w:tcW w:type="dxa" w:w="43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Crear seed db/seeds/dev_role.sql para probar RLS con rol de login real</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c>
          <w:tcPr>
            <w:tcW w:type="dxa" w:w="1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2</w:t>
            </w:r>
          </w:p>
        </w:tc>
        <w:tc>
          <w:tcPr>
            <w:tcW w:type="dxa" w:w="17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T-073</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Corregir upsert idempotente en vectores.py y conectar normalizer.py</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4</w:t>
            </w:r>
          </w:p>
        </w:tc>
        <w:tc>
          <w:tcPr>
            <w:tcW w:type="dxa" w:w="17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T-074</w:t>
            </w:r>
          </w:p>
        </w:tc>
        <w:tc>
          <w:tcPr>
            <w:tcW w:type="dxa" w:w="43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Documentar Plan de Pruebas, Casos de Prueba y Resultados (Fase 2)</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c>
          <w:tcPr>
            <w:tcW w:type="dxa" w:w="1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6</w:t>
            </w:r>
          </w:p>
        </w:tc>
        <w:tc>
          <w:tcPr>
            <w:tcW w:type="dxa" w:w="17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T-075</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Cobertura de parser AST para sentencias de control anidadas</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10</w:t>
            </w:r>
          </w:p>
        </w:tc>
        <w:tc>
          <w:tcPr>
            <w:tcW w:type="dxa" w:w="17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T-076</w:t>
            </w:r>
          </w:p>
        </w:tc>
        <w:tc>
          <w:tcPr>
            <w:tcW w:type="dxa" w:w="43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Revisar build_settings() en config.py (fallas detectadas en test_config.py)</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w:t>
            </w:r>
          </w:p>
        </w:tc>
        <w:tc>
          <w:tcPr>
            <w:tcW w:type="dxa" w:w="1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4</w:t>
            </w:r>
          </w:p>
        </w:tc>
        <w:tc>
          <w:tcPr>
            <w:tcW w:type="dxa" w:w="17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T-077</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Afinar catálogo de plantillas para triage.classify (versión 2)</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6</w:t>
            </w:r>
          </w:p>
        </w:tc>
        <w:tc>
          <w:tcPr>
            <w:tcW w:type="dxa" w:w="17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Pendiente</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T-078</w:t>
            </w:r>
          </w:p>
        </w:tc>
        <w:tc>
          <w:tcPr>
            <w:tcW w:type="dxa" w:w="43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Implementar reanudación de la FSM tras caída del worker (checkpoint en Redis Streams)</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Mario García</w:t>
            </w:r>
          </w:p>
        </w:tc>
        <w:tc>
          <w:tcPr>
            <w:tcW w:type="dxa" w:w="1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10</w:t>
            </w:r>
          </w:p>
        </w:tc>
        <w:tc>
          <w:tcPr>
            <w:tcW w:type="dxa" w:w="17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T-079</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Diseñar endpoint de consulta de estado/historial de ticket</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Mario García</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5</w:t>
            </w:r>
          </w:p>
        </w:tc>
        <w:tc>
          <w:tcPr>
            <w:tcW w:type="dxa" w:w="17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Pendiente</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T-080</w:t>
            </w:r>
          </w:p>
        </w:tc>
        <w:tc>
          <w:tcPr>
            <w:tcW w:type="dxa" w:w="43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Ajustar gate de CI (test_ci_puerta_escritura_directa.py) al número real de violaciones</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Anderson González</w:t>
            </w:r>
          </w:p>
        </w:tc>
        <w:tc>
          <w:tcPr>
            <w:tcW w:type="dxa" w:w="1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3</w:t>
            </w:r>
          </w:p>
        </w:tc>
        <w:tc>
          <w:tcPr>
            <w:tcW w:type="dxa" w:w="17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T-081</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Evaluar mecanismo de rotación de credenciales de roles de servicio</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Anderson González</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6</w:t>
            </w:r>
          </w:p>
        </w:tc>
        <w:tc>
          <w:tcPr>
            <w:tcW w:type="dxa" w:w="17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Pendiente</w:t>
            </w:r>
          </w:p>
        </w:tc>
      </w:tr>
    </w:tbl>
    <w:p>
      <w:pPr>
        <w:pStyle w:val="Heading2"/>
        <w:spacing w:after="120" w:before="260"/>
      </w:pPr>
      <w:r>
        <w:rPr>
          <w:rFonts w:ascii="Cambria" w:cs="Cambria" w:eastAsia="Cambria" w:hAnsi="Cambria"/>
          <w:b/>
          <w:bCs/>
          <w:color w:val="121A47"/>
          <w:sz w:val="24"/>
          <w:szCs w:val="24"/>
        </w:rPr>
        <w:t xml:space="preserve">3.3 Resumen de avance</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4200"/>
        <w:gridCol w:w="4200"/>
      </w:tblGrid>
      <w:tr>
        <w:trPr>
          <w:tblHeader/>
        </w:trPr>
        <w:tc>
          <w:tcPr>
            <w:tcW w:type="dxa" w:w="4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Métrica</w:t>
            </w:r>
          </w:p>
        </w:tc>
        <w:tc>
          <w:tcPr>
            <w:tcW w:type="dxa" w:w="4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Valor</w:t>
            </w:r>
          </w:p>
        </w:tc>
      </w:tr>
      <w:tr>
        <w:tc>
          <w:tcPr>
            <w:tcW w:type="dxa" w:w="4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Tareas planificadas</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11</w:t>
            </w:r>
          </w:p>
        </w:tc>
      </w:tr>
      <w:tr>
        <w:tc>
          <w:tcPr>
            <w:tcW w:type="dxa" w:w="4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Tareas completadas</w:t>
            </w:r>
          </w:p>
        </w:tc>
        <w:tc>
          <w:tcPr>
            <w:tcW w:type="dxa" w:w="4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4</w:t>
            </w:r>
          </w:p>
        </w:tc>
      </w:tr>
      <w:tr>
        <w:tc>
          <w:tcPr>
            <w:tcW w:type="dxa" w:w="4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Tareas en curso</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4</w:t>
            </w:r>
          </w:p>
        </w:tc>
      </w:tr>
      <w:tr>
        <w:tc>
          <w:tcPr>
            <w:tcW w:type="dxa" w:w="4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Tareas pendientes</w:t>
            </w:r>
          </w:p>
        </w:tc>
        <w:tc>
          <w:tcPr>
            <w:tcW w:type="dxa" w:w="4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3</w:t>
            </w:r>
          </w:p>
        </w:tc>
      </w:tr>
      <w:tr>
        <w:tc>
          <w:tcPr>
            <w:tcW w:type="dxa" w:w="4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Horas estimadas totales</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64 h</w:t>
            </w:r>
          </w:p>
        </w:tc>
      </w:tr>
      <w:tr>
        <w:tc>
          <w:tcPr>
            <w:tcW w:type="dxa" w:w="4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Horas completadas</w:t>
            </w:r>
          </w:p>
        </w:tc>
        <w:tc>
          <w:tcPr>
            <w:tcW w:type="dxa" w:w="4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20 h</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4. Actas de reuniones</w:t>
      </w:r>
    </w:p>
    <w:p>
      <w:pPr>
        <w:pStyle w:val="Heading2"/>
        <w:spacing w:after="120" w:before="260"/>
      </w:pPr>
      <w:r>
        <w:rPr>
          <w:rFonts w:ascii="Cambria" w:cs="Cambria" w:eastAsia="Cambria" w:hAnsi="Cambria"/>
          <w:b/>
          <w:bCs/>
          <w:color w:val="121A47"/>
          <w:sz w:val="24"/>
          <w:szCs w:val="24"/>
        </w:rPr>
        <w:t xml:space="preserve">4.1 Acta de Sprint Planning — Sprint 7</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2200"/>
        <w:gridCol w:w="6200"/>
      </w:tblGrid>
      <w:tr>
        <w:trPr>
          <w:tblHeader/>
        </w:trPr>
        <w:tc>
          <w:tcPr>
            <w:tcW w:type="dxa" w:w="2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Campo</w:t>
            </w:r>
          </w:p>
        </w:tc>
        <w:tc>
          <w:tcPr>
            <w:tcW w:type="dxa" w:w="6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Detalle</w:t>
            </w:r>
          </w:p>
        </w:tc>
      </w:tr>
      <w:tr>
        <w:tc>
          <w:tcPr>
            <w:tcW w:type="dxa" w:w="2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Fecha</w:t>
            </w:r>
          </w:p>
        </w:tc>
        <w:tc>
          <w:tcPr>
            <w:tcW w:type="dxa" w:w="6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28-09-2026, 19:00–19:45 (remoto)</w:t>
            </w:r>
          </w:p>
        </w:tc>
      </w:tr>
      <w:tr>
        <w:tc>
          <w:tcPr>
            <w:tcW w:type="dxa" w:w="2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Asistentes</w:t>
            </w:r>
          </w:p>
        </w:tc>
        <w:tc>
          <w:tcPr>
            <w:tcW w:type="dxa" w:w="6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 Mario García, Anderson González, Francisco Salinas</w:t>
            </w:r>
          </w:p>
        </w:tc>
      </w:tr>
      <w:tr>
        <w:tc>
          <w:tcPr>
            <w:tcW w:type="dxa" w:w="2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Objetivo</w:t>
            </w:r>
          </w:p>
        </w:tc>
        <w:tc>
          <w:tcPr>
            <w:tcW w:type="dxa" w:w="6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Definir el objetivo y las tareas del Sprint 7, en base al backlog priorizado</w:t>
            </w:r>
          </w:p>
        </w:tc>
      </w:tr>
    </w:tbl>
    <w:p>
      <w:pPr>
        <w:spacing w:after="80" w:before="180"/>
      </w:pPr>
      <w:r>
        <w:rPr>
          <w:rFonts w:ascii="Cambria" w:cs="Cambria" w:eastAsia="Cambria" w:hAnsi="Cambria"/>
          <w:b/>
          <w:bCs/>
          <w:color w:val="B08D57"/>
          <w:sz w:val="22"/>
          <w:szCs w:val="22"/>
        </w:rPr>
        <w:t xml:space="preserve">Temas tratados</w:t>
      </w:r>
    </w:p>
    <w:p>
      <w:pPr>
        <w:pStyle w:val="ListParagraph"/>
        <w:numPr>
          <w:ilvl w:val="0"/>
          <w:numId w:val="2"/>
        </w:numPr>
        <w:spacing w:after="80"/>
      </w:pPr>
      <w:r>
        <w:rPr>
          <w:rFonts w:ascii="Calibri" w:cs="Calibri" w:eastAsia="Calibri" w:hAnsi="Calibri"/>
          <w:b w:val="false"/>
          <w:bCs w:val="false"/>
          <w:color w:val="2B2B2B"/>
          <w:sz w:val="22"/>
          <w:szCs w:val="22"/>
        </w:rPr>
        <w:t xml:space="preserve">Revisión del backlog priorizado: se confirma que KC-ONB-02-5 (idempotencia y aislamiento de la capa vectorial) es la tarea de mayor riesgo del sprint porque toca seguridad multi-tenant.</w:t>
      </w:r>
    </w:p>
    <w:p>
      <w:pPr>
        <w:pStyle w:val="ListParagraph"/>
        <w:numPr>
          <w:ilvl w:val="0"/>
          <w:numId w:val="2"/>
        </w:numPr>
        <w:spacing w:after="80"/>
      </w:pPr>
      <w:r>
        <w:rPr>
          <w:rFonts w:ascii="Calibri" w:cs="Calibri" w:eastAsia="Calibri" w:hAnsi="Calibri"/>
          <w:b w:val="false"/>
          <w:bCs w:val="false"/>
          <w:color w:val="2B2B2B"/>
          <w:sz w:val="22"/>
          <w:szCs w:val="22"/>
        </w:rPr>
        <w:t xml:space="preserve">Mario García propone usar este sprint para también avanzar la reanudación de la FSM ante caídas del worker (KC-ORQ-01-4), dado que depende parcialmente de que la capa vectorial esté estable.</w:t>
      </w:r>
    </w:p>
    <w:p>
      <w:pPr>
        <w:pStyle w:val="ListParagraph"/>
        <w:numPr>
          <w:ilvl w:val="0"/>
          <w:numId w:val="2"/>
        </w:numPr>
        <w:spacing w:after="80"/>
      </w:pPr>
      <w:r>
        <w:rPr>
          <w:rFonts w:ascii="Calibri" w:cs="Calibri" w:eastAsia="Calibri" w:hAnsi="Calibri"/>
          <w:b w:val="false"/>
          <w:bCs w:val="false"/>
          <w:color w:val="2B2B2B"/>
          <w:sz w:val="22"/>
          <w:szCs w:val="22"/>
        </w:rPr>
        <w:t xml:space="preserve">Se decide incluir la documentación de Fase 2 (Plan de Pruebas, Casos de Prueba, Resultados) como entregable formal del sprint, no solo el código.</w:t>
      </w:r>
    </w:p>
    <w:p>
      <w:pPr>
        <w:spacing w:after="80" w:before="180"/>
      </w:pPr>
      <w:r>
        <w:rPr>
          <w:rFonts w:ascii="Cambria" w:cs="Cambria" w:eastAsia="Cambria" w:hAnsi="Cambria"/>
          <w:b/>
          <w:bCs/>
          <w:color w:val="B08D57"/>
          <w:sz w:val="22"/>
          <w:szCs w:val="22"/>
        </w:rPr>
        <w:t xml:space="preserve">Acuerdos</w:t>
      </w:r>
    </w:p>
    <w:p>
      <w:pPr>
        <w:pStyle w:val="ListParagraph"/>
        <w:numPr>
          <w:ilvl w:val="0"/>
          <w:numId w:val="2"/>
        </w:numPr>
        <w:spacing w:after="80"/>
      </w:pPr>
      <w:r>
        <w:rPr>
          <w:rFonts w:ascii="Calibri" w:cs="Calibri" w:eastAsia="Calibri" w:hAnsi="Calibri"/>
          <w:b w:val="false"/>
          <w:bCs w:val="false"/>
          <w:color w:val="2B2B2B"/>
          <w:sz w:val="22"/>
          <w:szCs w:val="22"/>
        </w:rPr>
        <w:t xml:space="preserve">Francisco Salinas toma KC-ONB-02-5 como prioridad del sprint, incluyendo la documentación de pruebas asociada.</w:t>
      </w:r>
    </w:p>
    <w:p>
      <w:pPr>
        <w:pStyle w:val="ListParagraph"/>
        <w:numPr>
          <w:ilvl w:val="0"/>
          <w:numId w:val="2"/>
        </w:numPr>
        <w:spacing w:after="80"/>
      </w:pPr>
      <w:r>
        <w:rPr>
          <w:rFonts w:ascii="Calibri" w:cs="Calibri" w:eastAsia="Calibri" w:hAnsi="Calibri"/>
          <w:b w:val="false"/>
          <w:bCs w:val="false"/>
          <w:color w:val="2B2B2B"/>
          <w:sz w:val="22"/>
          <w:szCs w:val="22"/>
        </w:rPr>
        <w:t xml:space="preserve">Iván Henríquez revisa en paralelo las fallas detectadas la semana anterior en config.py (área CodeMapping), sin bloquear el resto del equipo.</w:t>
      </w:r>
    </w:p>
    <w:p>
      <w:pPr>
        <w:pStyle w:val="ListParagraph"/>
        <w:numPr>
          <w:ilvl w:val="0"/>
          <w:numId w:val="2"/>
        </w:numPr>
        <w:spacing w:after="80"/>
      </w:pPr>
      <w:r>
        <w:rPr>
          <w:rFonts w:ascii="Calibri" w:cs="Calibri" w:eastAsia="Calibri" w:hAnsi="Calibri"/>
          <w:b w:val="false"/>
          <w:bCs w:val="false"/>
          <w:color w:val="2B2B2B"/>
          <w:sz w:val="22"/>
          <w:szCs w:val="22"/>
        </w:rPr>
        <w:t xml:space="preserve">Se fija el sprint review para el 09-10-2026.</w:t>
      </w:r>
    </w:p>
    <w:p>
      <w:pPr>
        <w:pStyle w:val="Heading2"/>
        <w:spacing w:after="120" w:before="260"/>
      </w:pPr>
      <w:r>
        <w:rPr>
          <w:rFonts w:ascii="Cambria" w:cs="Cambria" w:eastAsia="Cambria" w:hAnsi="Cambria"/>
          <w:b/>
          <w:bCs/>
          <w:color w:val="121A47"/>
          <w:sz w:val="24"/>
          <w:szCs w:val="24"/>
        </w:rPr>
        <w:t xml:space="preserve">4.2 Acta de Sprint Review — Sprint 7</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2200"/>
        <w:gridCol w:w="6200"/>
      </w:tblGrid>
      <w:tr>
        <w:trPr>
          <w:tblHeader/>
        </w:trPr>
        <w:tc>
          <w:tcPr>
            <w:tcW w:type="dxa" w:w="2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Campo</w:t>
            </w:r>
          </w:p>
        </w:tc>
        <w:tc>
          <w:tcPr>
            <w:tcW w:type="dxa" w:w="6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Detalle</w:t>
            </w:r>
          </w:p>
        </w:tc>
      </w:tr>
      <w:tr>
        <w:tc>
          <w:tcPr>
            <w:tcW w:type="dxa" w:w="2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Fecha</w:t>
            </w:r>
          </w:p>
        </w:tc>
        <w:tc>
          <w:tcPr>
            <w:tcW w:type="dxa" w:w="6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 20:00–20:30 (remoto)</w:t>
            </w:r>
          </w:p>
        </w:tc>
      </w:tr>
      <w:tr>
        <w:tc>
          <w:tcPr>
            <w:tcW w:type="dxa" w:w="2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Asistentes</w:t>
            </w:r>
          </w:p>
        </w:tc>
        <w:tc>
          <w:tcPr>
            <w:tcW w:type="dxa" w:w="6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 Mario García, Anderson González, Francisco Salinas</w:t>
            </w:r>
          </w:p>
        </w:tc>
      </w:tr>
      <w:tr>
        <w:tc>
          <w:tcPr>
            <w:tcW w:type="dxa" w:w="2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Objetivo</w:t>
            </w:r>
          </w:p>
        </w:tc>
        <w:tc>
          <w:tcPr>
            <w:tcW w:type="dxa" w:w="6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Revisar lo completado en el sprint y validar los incrementos entregados</w:t>
            </w:r>
          </w:p>
        </w:tc>
      </w:tr>
    </w:tbl>
    <w:p>
      <w:pPr>
        <w:spacing w:after="80" w:before="180"/>
      </w:pPr>
      <w:r>
        <w:rPr>
          <w:rFonts w:ascii="Cambria" w:cs="Cambria" w:eastAsia="Cambria" w:hAnsi="Cambria"/>
          <w:b/>
          <w:bCs/>
          <w:color w:val="B08D57"/>
          <w:sz w:val="22"/>
          <w:szCs w:val="22"/>
        </w:rPr>
        <w:t xml:space="preserve">Incrementos presentados</w:t>
      </w:r>
    </w:p>
    <w:p>
      <w:pPr>
        <w:pStyle w:val="ListParagraph"/>
        <w:numPr>
          <w:ilvl w:val="0"/>
          <w:numId w:val="2"/>
        </w:numPr>
        <w:spacing w:after="80"/>
      </w:pPr>
      <w:r>
        <w:rPr>
          <w:rFonts w:ascii="Calibri" w:cs="Calibri" w:eastAsia="Calibri" w:hAnsi="Calibri"/>
          <w:b w:val="false"/>
          <w:bCs w:val="false"/>
          <w:color w:val="2B2B2B"/>
          <w:sz w:val="22"/>
          <w:szCs w:val="22"/>
        </w:rPr>
        <w:t xml:space="preserve">Francisco Salinas presenta la suite test_vec_capa_vectorial.py con 5/5 casos aprobados, y explica el hallazgo de seguridad detectado durante el ciclo: el entorno de desarrollo no ejercitaba realmente las políticas RLS porque todas las conexiones usaban el superusuario de Postgres.</w:t>
      </w:r>
    </w:p>
    <w:p>
      <w:pPr>
        <w:pStyle w:val="ListParagraph"/>
        <w:numPr>
          <w:ilvl w:val="0"/>
          <w:numId w:val="2"/>
        </w:numPr>
        <w:spacing w:after="80"/>
      </w:pPr>
      <w:r>
        <w:rPr>
          <w:rFonts w:ascii="Calibri" w:cs="Calibri" w:eastAsia="Calibri" w:hAnsi="Calibri"/>
          <w:b w:val="false"/>
          <w:bCs w:val="false"/>
          <w:color w:val="2B2B2B"/>
          <w:sz w:val="22"/>
          <w:szCs w:val="22"/>
        </w:rPr>
        <w:t xml:space="preserve">Anderson González valida la solución (rol kallicode_dev sin bypass de RLS) y propone adoptarlo como estándar de conexión para pruebas de integración de todo el equipo.</w:t>
      </w:r>
    </w:p>
    <w:p>
      <w:pPr>
        <w:pStyle w:val="ListParagraph"/>
        <w:numPr>
          <w:ilvl w:val="0"/>
          <w:numId w:val="2"/>
        </w:numPr>
        <w:spacing w:after="80"/>
      </w:pPr>
      <w:r>
        <w:rPr>
          <w:rFonts w:ascii="Calibri" w:cs="Calibri" w:eastAsia="Calibri" w:hAnsi="Calibri"/>
          <w:b w:val="false"/>
          <w:bCs w:val="false"/>
          <w:color w:val="2B2B2B"/>
          <w:sz w:val="22"/>
          <w:szCs w:val="22"/>
        </w:rPr>
        <w:t xml:space="preserve">Mario García reporta avance parcial en la reanudación de la FSM; queda pendiente para el próximo sprint.</w:t>
      </w:r>
    </w:p>
    <w:p>
      <w:pPr>
        <w:spacing w:after="80" w:before="180"/>
      </w:pPr>
      <w:r>
        <w:rPr>
          <w:rFonts w:ascii="Cambria" w:cs="Cambria" w:eastAsia="Cambria" w:hAnsi="Cambria"/>
          <w:b/>
          <w:bCs/>
          <w:color w:val="B08D57"/>
          <w:sz w:val="22"/>
          <w:szCs w:val="22"/>
        </w:rPr>
        <w:t xml:space="preserve">Pendientes y bloqueos</w:t>
      </w:r>
    </w:p>
    <w:p>
      <w:pPr>
        <w:pStyle w:val="ListParagraph"/>
        <w:numPr>
          <w:ilvl w:val="0"/>
          <w:numId w:val="2"/>
        </w:numPr>
        <w:spacing w:after="80"/>
      </w:pPr>
      <w:r>
        <w:rPr>
          <w:rFonts w:ascii="Calibri" w:cs="Calibri" w:eastAsia="Calibri" w:hAnsi="Calibri"/>
          <w:b w:val="false"/>
          <w:bCs w:val="false"/>
          <w:color w:val="2B2B2B"/>
          <w:sz w:val="22"/>
          <w:szCs w:val="22"/>
        </w:rPr>
        <w:t xml:space="preserve">Las fallas en packages/codemapping/tests/test_config.py (área de Iván Henríquez) siguen abiertas; se registran como hallazgo de regresión, no bloquean el cierre de KC-ONB-02-5.</w:t>
      </w:r>
    </w:p>
    <w:p>
      <w:pPr>
        <w:pStyle w:val="ListParagraph"/>
        <w:numPr>
          <w:ilvl w:val="0"/>
          <w:numId w:val="2"/>
        </w:numPr>
        <w:spacing w:after="80"/>
      </w:pPr>
      <w:r>
        <w:rPr>
          <w:rFonts w:ascii="Calibri" w:cs="Calibri" w:eastAsia="Calibri" w:hAnsi="Calibri"/>
          <w:b w:val="false"/>
          <w:bCs w:val="false"/>
          <w:color w:val="2B2B2B"/>
          <w:sz w:val="22"/>
          <w:szCs w:val="22"/>
        </w:rPr>
        <w:t xml:space="preserve">KC-FAB-02-5 (gate de CI) queda en revisión: el número de violaciones detectadas (13) supera el límite configurado (12); se decide ajustar el umbral en el próximo sprint en vez de forzar una corrección apresurada.</w:t>
      </w:r>
    </w:p>
    <w:p>
      <w:pPr>
        <w:pStyle w:val="Heading2"/>
        <w:spacing w:after="120" w:before="260"/>
      </w:pPr>
      <w:r>
        <w:rPr>
          <w:rFonts w:ascii="Cambria" w:cs="Cambria" w:eastAsia="Cambria" w:hAnsi="Cambria"/>
          <w:b/>
          <w:bCs/>
          <w:color w:val="121A47"/>
          <w:sz w:val="24"/>
          <w:szCs w:val="24"/>
        </w:rPr>
        <w:t xml:space="preserve">4.3 Acta de Retrospectiva — Sprint 7</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2200"/>
        <w:gridCol w:w="6200"/>
      </w:tblGrid>
      <w:tr>
        <w:trPr>
          <w:tblHeader/>
        </w:trPr>
        <w:tc>
          <w:tcPr>
            <w:tcW w:type="dxa" w:w="2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Campo</w:t>
            </w:r>
          </w:p>
        </w:tc>
        <w:tc>
          <w:tcPr>
            <w:tcW w:type="dxa" w:w="6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Detalle</w:t>
            </w:r>
          </w:p>
        </w:tc>
      </w:tr>
      <w:tr>
        <w:tc>
          <w:tcPr>
            <w:tcW w:type="dxa" w:w="2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Fecha</w:t>
            </w:r>
          </w:p>
        </w:tc>
        <w:tc>
          <w:tcPr>
            <w:tcW w:type="dxa" w:w="6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 20:30–20:50 (remoto)</w:t>
            </w:r>
          </w:p>
        </w:tc>
      </w:tr>
      <w:tr>
        <w:tc>
          <w:tcPr>
            <w:tcW w:type="dxa" w:w="2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Asistentes</w:t>
            </w:r>
          </w:p>
        </w:tc>
        <w:tc>
          <w:tcPr>
            <w:tcW w:type="dxa" w:w="6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 Mario García, Anderson González, Francisco Salinas</w:t>
            </w:r>
          </w:p>
        </w:tc>
      </w:tr>
      <w:tr>
        <w:tc>
          <w:tcPr>
            <w:tcW w:type="dxa" w:w="2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Formato</w:t>
            </w:r>
          </w:p>
        </w:tc>
        <w:tc>
          <w:tcPr>
            <w:tcW w:type="dxa" w:w="6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Qué funcionó / Qué no funcionó / Qué mejorar</w:t>
            </w:r>
          </w:p>
        </w:tc>
      </w:tr>
    </w:tbl>
    <w:p>
      <w:pPr>
        <w:spacing w:after="80" w:before="180"/>
      </w:pPr>
      <w:r>
        <w:rPr>
          <w:rFonts w:ascii="Cambria" w:cs="Cambria" w:eastAsia="Cambria" w:hAnsi="Cambria"/>
          <w:b/>
          <w:bCs/>
          <w:color w:val="B08D57"/>
          <w:sz w:val="22"/>
          <w:szCs w:val="22"/>
        </w:rPr>
        <w:t xml:space="preserve">Qué funcionó</w:t>
      </w:r>
    </w:p>
    <w:p>
      <w:pPr>
        <w:pStyle w:val="ListParagraph"/>
        <w:numPr>
          <w:ilvl w:val="0"/>
          <w:numId w:val="2"/>
        </w:numPr>
        <w:spacing w:after="80"/>
      </w:pPr>
      <w:r>
        <w:rPr>
          <w:rFonts w:ascii="Calibri" w:cs="Calibri" w:eastAsia="Calibri" w:hAnsi="Calibri"/>
          <w:b w:val="false"/>
          <w:bCs w:val="false"/>
          <w:color w:val="2B2B2B"/>
          <w:sz w:val="22"/>
          <w:szCs w:val="22"/>
        </w:rPr>
        <w:t xml:space="preserve">Probar contra una base de datos real (no mocks) permitió detectar la falla de RLS antes de llegar a producción.</w:t>
      </w:r>
    </w:p>
    <w:p>
      <w:pPr>
        <w:pStyle w:val="ListParagraph"/>
        <w:numPr>
          <w:ilvl w:val="0"/>
          <w:numId w:val="2"/>
        </w:numPr>
        <w:spacing w:after="80"/>
      </w:pPr>
      <w:r>
        <w:rPr>
          <w:rFonts w:ascii="Calibri" w:cs="Calibri" w:eastAsia="Calibri" w:hAnsi="Calibri"/>
          <w:b w:val="false"/>
          <w:bCs w:val="false"/>
          <w:color w:val="2B2B2B"/>
          <w:sz w:val="22"/>
          <w:szCs w:val="22"/>
        </w:rPr>
        <w:t xml:space="preserve">Documentar los defectos encontrados durante el ciclo de pruebas, no solo el resultado final, dejó evidencia útil para el resto del equipo.</w:t>
      </w:r>
    </w:p>
    <w:p>
      <w:pPr>
        <w:spacing w:after="80" w:before="180"/>
      </w:pPr>
      <w:r>
        <w:rPr>
          <w:rFonts w:ascii="Cambria" w:cs="Cambria" w:eastAsia="Cambria" w:hAnsi="Cambria"/>
          <w:b/>
          <w:bCs/>
          <w:color w:val="B08D57"/>
          <w:sz w:val="22"/>
          <w:szCs w:val="22"/>
        </w:rPr>
        <w:t xml:space="preserve">Qué no funcionó</w:t>
      </w:r>
    </w:p>
    <w:p>
      <w:pPr>
        <w:pStyle w:val="ListParagraph"/>
        <w:numPr>
          <w:ilvl w:val="0"/>
          <w:numId w:val="2"/>
        </w:numPr>
        <w:spacing w:after="80"/>
      </w:pPr>
      <w:r>
        <w:rPr>
          <w:rFonts w:ascii="Calibri" w:cs="Calibri" w:eastAsia="Calibri" w:hAnsi="Calibri"/>
          <w:b w:val="false"/>
          <w:bCs w:val="false"/>
          <w:color w:val="2B2B2B"/>
          <w:sz w:val="22"/>
          <w:szCs w:val="22"/>
        </w:rPr>
        <w:t xml:space="preserve">El entorno local tardó más de lo esperado en levantarse por conflictos de puerto con una instalación previa de Postgres en Windows, restando tiempo efectivo de desarrollo.</w:t>
      </w:r>
    </w:p>
    <w:p>
      <w:pPr>
        <w:pStyle w:val="ListParagraph"/>
        <w:numPr>
          <w:ilvl w:val="0"/>
          <w:numId w:val="2"/>
        </w:numPr>
        <w:spacing w:after="80"/>
      </w:pPr>
      <w:r>
        <w:rPr>
          <w:rFonts w:ascii="Calibri" w:cs="Calibri" w:eastAsia="Calibri" w:hAnsi="Calibri"/>
          <w:b w:val="false"/>
          <w:bCs w:val="false"/>
          <w:color w:val="2B2B2B"/>
          <w:sz w:val="22"/>
          <w:szCs w:val="22"/>
        </w:rPr>
        <w:t xml:space="preserve">Las fallas preexistentes en otro módulo (test_config.py) generaron confusión momentánea sobre si eran causadas por los cambios del sprint.</w:t>
      </w:r>
    </w:p>
    <w:p>
      <w:pPr>
        <w:spacing w:after="80" w:before="180"/>
      </w:pPr>
      <w:r>
        <w:rPr>
          <w:rFonts w:ascii="Cambria" w:cs="Cambria" w:eastAsia="Cambria" w:hAnsi="Cambria"/>
          <w:b/>
          <w:bCs/>
          <w:color w:val="B08D57"/>
          <w:sz w:val="22"/>
          <w:szCs w:val="22"/>
        </w:rPr>
        <w:t xml:space="preserve">Acciones de mejora</w:t>
      </w:r>
    </w:p>
    <w:p>
      <w:pPr>
        <w:pStyle w:val="ListParagraph"/>
        <w:numPr>
          <w:ilvl w:val="0"/>
          <w:numId w:val="2"/>
        </w:numPr>
        <w:spacing w:after="80"/>
      </w:pPr>
      <w:r>
        <w:rPr>
          <w:rFonts w:ascii="Calibri" w:cs="Calibri" w:eastAsia="Calibri" w:hAnsi="Calibri"/>
          <w:b w:val="false"/>
          <w:bCs w:val="false"/>
          <w:color w:val="2B2B2B"/>
          <w:sz w:val="22"/>
          <w:szCs w:val="22"/>
        </w:rPr>
        <w:t xml:space="preserve">Documentar en el README del repositorio el procedimiento para liberar el puerto 5432 en Windows antes de levantar el stack Docker.</w:t>
      </w:r>
    </w:p>
    <w:p>
      <w:pPr>
        <w:pStyle w:val="ListParagraph"/>
        <w:numPr>
          <w:ilvl w:val="0"/>
          <w:numId w:val="2"/>
        </w:numPr>
        <w:spacing w:after="80"/>
      </w:pPr>
      <w:r>
        <w:rPr>
          <w:rFonts w:ascii="Calibri" w:cs="Calibri" w:eastAsia="Calibri" w:hAnsi="Calibri"/>
          <w:b w:val="false"/>
          <w:bCs w:val="false"/>
          <w:color w:val="2B2B2B"/>
          <w:sz w:val="22"/>
          <w:szCs w:val="22"/>
        </w:rPr>
        <w:t xml:space="preserve">Antes de reportar una falla como regresión, ejecutar primero la suite afectada contra la rama base (develop) para confirmar que ya existía.</w:t>
      </w:r>
    </w:p>
    <w:sectPr>
      <w:headerReference w:type="default" r:id="rId7"/>
      <w:footerReference w:type="default" r:id="rId8"/>
      <w:pgSz w:w="12240" w:h="15840"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E96"/>
        <w:sz w:val="16"/>
        <w:szCs w:val="16"/>
      </w:rPr>
      <w:t xml:space="preserve">KalliCode Platform — Documento interno de equipo · Página </w:t>
    </w:r>
    <w:r>
      <w:rPr>
        <w:rFonts w:ascii="Calibri" w:cs="Calibri" w:eastAsia="Calibri" w:hAnsi="Calibri"/>
        <w:color w:val="7A7E96"/>
        <w:sz w:val="16"/>
        <w:szCs w:val="16"/>
      </w:rPr>
      <w:fldChar w:fldCharType="begin"/>
      <w:instrText xml:space="preserve">PAGE</w:instrText>
      <w:fldChar w:fldCharType="separate"/>
      <w:fldChar w:fldCharType="end"/>
    </w:r>
    <w:r>
      <w:rPr>
        <w:rFonts w:ascii="Calibri" w:cs="Calibri" w:eastAsia="Calibri" w:hAnsi="Calibri"/>
        <w:color w:val="7A7E96"/>
        <w:sz w:val="16"/>
        <w:szCs w:val="16"/>
      </w:rPr>
      <w:t xml:space="preserve"> de </w:t>
    </w:r>
    <w:r>
      <w:rPr>
        <w:rFonts w:ascii="Calibri" w:cs="Calibri" w:eastAsia="Calibri" w:hAnsi="Calibri"/>
        <w:color w:val="7A7E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6" w:space="4"/>
      </w:pBdr>
      <w:jc w:val="right"/>
    </w:pPr>
    <w:r>
      <w:rPr>
        <w:rFonts w:ascii="Calibri" w:cs="Calibri" w:eastAsia="Calibri" w:hAnsi="Calibri"/>
        <w:b/>
        <w:bCs/>
        <w:color w:val="1E2761"/>
        <w:sz w:val="16"/>
        <w:szCs w:val="16"/>
      </w:rPr>
      <w:t xml:space="preserve">KalliCode Platform · Documentación Scrum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1E27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2026-10-10T01:25:11.959Z</dcterms:created>
  <dcterms:modified xsi:type="dcterms:W3CDTF">2026-10-10T01:25:11.968Z</dcterms:modified>
</cp:coreProperties>
</file>

<file path=docProps/custom.xml><?xml version="1.0" encoding="utf-8"?>
<Properties xmlns="http://schemas.openxmlformats.org/officeDocument/2006/custom-properties" xmlns:vt="http://schemas.openxmlformats.org/officeDocument/2006/docPropsVTypes"/>
</file>