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Legacy Fortress – Detailed Inclusion &amp; Exclusion Specification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INCLUDED IN MVP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Accounts &amp;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Passkey-first account authentication where supported, with email/password and recovery fallback during staged rollout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 hashing (secure, non-decryptable storage)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passkeys may use Face ID, Touch ID/fingerprint, Windows Hello, device PIN or security key; platform biometrics remain on the user device/authenticator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management, rate limiting, abuse protection and role-aware post-authentication workspace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Wallet / Vault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Creation of individual digital wallet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Asset registry categories (Will, Pensions, Investments, Property, Business Interests, Wishes, Other)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Secure notes fields for sensitive reference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Edit, update, and delete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Document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of standard document types (PDF, JPG, PNG, DOCX)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Encrypted storage at rest via cloud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Secure access via signed 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tagging to asset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Encryption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Wallet Master Key (WMK) concept for secure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Sensitive text encrypted within application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TLS/HTTPS enforced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Basic audit logging of key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Sharing &amp;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Invite by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Role-based access (Owner, Viewer, Executor)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 can revoke access at any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Basic access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Estate Access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 relationship -&gt; report/request -&gt; death evidence -&gt; identity, relationship and authority checks -&gt; probate/quorum/admin review -&gt; authorised estate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Death certificate evidence is not an access credential and never automatically unlocks the Vault.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Historic owner records remain protected by death-state, estate-locking, authority and audit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Subscription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Central Free / Legacy Fortress+ entitlement architecture with indicative Legacy Fortress+ pricing of £2.99/month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Monthly rolling and discounted annual subscription support, with a possible one-month trial subject to approved payment and disclosure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Webhook handling for active/cancelled/past_due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 control based on subscription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Reminder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User-selectable review interval (e.g., 3/6/12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notification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Ability to update reminder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Basic Admin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lookup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Executor verification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Basic support management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EXCLUDED FROM MVP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Government API-based death certificate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Automatic document authenticity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Banking or financial system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Transaction execution capability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Blockchain wallet or seed phrase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Advanced multi-party cryptographic recovery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 API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Advanced reporting &amp; analytics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Native mobile application development is not part of the immediate MVP; a lightweight future distribution layer is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AI-based document classification or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compliance/legal advisory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White-label multi-tenant enterprise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FUTURE PHASE OPTIONS (NOT IN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Government death notification integration (if available)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Trusted contact multi-party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 licensing dashboard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Lightweight iOS/Android application distribution using the same web platform/services, with native capabilities added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Enhanced encryption model (full end-to-end zero-knowledge)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Advanced audit &amp; compliance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Connected Estate and financial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Commercial biometric identity-verification provider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Digital Financial Assets records for cryptoassets, NFTs/Digital Collectibles and other digital investments; no wallet seed phrases or private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AUTHENTICATION &amp; ASSURANCE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L1 account authentication: passkey preferred, password/recovery fallback during transition.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L2 identity verification: separate real-world identity process for protected linked access where policy requires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L3 fresh presence: time-bounded re-authentication for high-risk actions, with passkey/device-presence as the preferred future mechanism where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 authentication must not be treated as proof of legal authority, executor status, probate authority or access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valid pending invitation or linked-role action should take precedence over generic Personal Vault onboarding after authentication.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with multiple authorised contexts must be routed to or allowed to choose the correct workspace without silently merging vaults or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E. STAGING-FIRST PASSKEY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 enrolment/sign-in capability is introduced in staging first and remains feature-gated until self-hosted authentication compatibility is proven.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 removal is excluded from the current rollout; recovery and unsupported-device fallback must remain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enablement requires hosted browser/device UAT, recovery testing, multi-credential testing, workspace-routing proof, monitoring and rollback planning.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Administrative views may expose privacy-safe credential status only; raw credential secrets and device biometric data are excluded.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F. CURRENT PASSKEY FOUNDATION - SHA 302377e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Included in staging foundation: role-aware post-authentication routing improvements; non-production passkey enrollment foundation; browser capability detection; safe fallback messaging; account Security passkey enrollment UI; privacy wording that platform biometrics remain local to the device/authenticator; password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yet included as an active product sign-in method: passwordless/discoverable passkey login. The current @supabase/supabase-js 2.98.0 WebAuthn surface supports MFA enrollment/step-up helpers but not the supported passwordless/discoverable sign-in API required for the intended primary passkey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enablement remains excluded until self-hosted Auth compatibility, hosted browser/device UAT, recovery, multi-credential behaviour, wrong-account invitation handling and rollback are proven.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Passkey authentication remains L1 account authentication. It does not replace L2 government-ID/liveness identity verification where required and does not establish executor authority, probate authority or access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G. CURRENT DELIVERY ORDER AND ENTITLEMENT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Finish invitation acceptance and Linked Fortresses.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Runtime-prove relationship and access isolation.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Complete production-grade biometric identity verification: photo ID, document verification, live camera, liveness, face comparison, consent, audit, exact binding and replay/cross-account protection.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Build central Free / Legacy Fortress+ entitlement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Build subscription/trial UX and clear billing disclosure.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premium asset limits and discovery.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Build Connected Estate and financial integrations.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Add a lightweight iOS/Android distribution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Continue safe legacy retirement throughout.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Free includes a basic Personal Vault/profile, one main residential property, one bank account, one savings record, one pension, up to two digital accounts, a configurable basic possessions allowance, basic Action Centre/security/account functionality, and limited trusted-person invitations. Receiving and accepting legitimate invitations and Linked Fortresses remain free.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Legacy Fortress+ is an indicative £2.99/month tier supporting multiple records, additional properties, investments, insurance, business interests, Will/document/executor and LPA/capacity journeys, expanded invitations, advanced sharing, connected financial accounts, enhanced reviews/automation and Digital Financial Assets. Existing records remain visible when a customer reaches a limit.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Entitlements must be resolved through one central capability model rather than scattered page-level paid checks. Relationship, invitation, identity, legal authority, RLS and access-grant controls remain separate.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