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Legacy Fortress</w:t>
        <w:br/>
        <w:t xml:space="preserve">UX, Data Capture &amp; Interaction Standards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Single reference standard for form controls, uploads, document handling, field extraction, and reusable interaction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Purpose. This document sets the default interaction standard to be reused across Legacy Fortress so the application remains familiar, simple, and robust for users while staying efficient for future development.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Governing UX principle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data-entry journey should prefer structured capture first, with user-friendly fallbacks where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should maximise standard controls that reduce typing effort and data inconsistency: date pickers, dropdowns, segmented choices, toggles, radio buttons, upload zones and guided confirmation steps.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Free text should be available only where it adds value or where no safe structured option exists.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fields must be visually and textually obvious before the user attempts submission.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Controls, labels, help text, icon use and document interactions must be reusable across modules so the user does not need to relearn patterns section by section.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Required default input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 fields should default to a date picker. Examples: issue date, expiry date, valuation date, payment date, review date, purchase date, date of birth and signature date.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Dropdown menus should be used wherever there is a known set of likely answers. Each dropdown should include an 'Other' or 'Not listed' option that reveals a free-text field when appropriate.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Numeric and currency fields should use dedicated numeric inputs with formatting guidance and 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Boolean decisions should use clear yes/no radios or toggles rather than ambiguous free 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Country, currency, provider type, asset type, account type, policy type and document type should be controlled selections where possible.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Long narrative explanation should be reserved for notes, wishes, special instructions and exception handling.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Required-field standard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required field must be marked consistently in the label, for example with '(Required)' or a standard visual marker backed by accessible 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Required-field logic must be visible before submit, not only after validation fails.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Validation messages must appear adjacent to the relevant field and explain what is missing or invalid in plain English.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Requiredness should be driven from canonical field configuration so forms, progress tracking and completeness scoring all use the same rules.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Dropdown and free-text pattern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dropdown menus to speed completion and improve data quality.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 user cannot find a suitable option, selecting 'Other' should reveal a free-text field such as 'Other bank', 'Other insurer', 'Other pension type' or 'Other possession type'.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chosen free-text value should be stored in a structured way so it remains searchable and reportable.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pattern should be reused across all modules instead of creating unique one-off form behaviour.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Date picker standard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 pickers should support day, month and year selection and should be optimised for older and less technical users.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 an exact day is unknown, the system should allow partial-date handling when business rules require it, for example year only or month/year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 controls should support keyboard entry as a fallback but should still display a picker for consistency.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Reminder scheduling, document expiry, review cycles and payment dates should all use the same reusable date component.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Iconography and visual familiarity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iOS-style Material icons consistently across menus, cards, buttons, empty states and upload actions to improve familiarity and standardisation.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Icons should support the label, not replace the label.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same icon should always represent the same concept across the platform. Example: upload, download, print, edit, delete, view document, link user, reminder and calendar.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Recognised providers and services may also show a matched brand logo where appropriate, but the base interaction icon set should remain standardised.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Document and image intake standard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relevant asset page should support both click-to-upload and drag-and-drop upload for documents and images.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Accepted file types and size limits must be shown before upload.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Uploads should allow images and standard document formats where appropriate, including PDF and common image formats.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user should be able to add one or more files, view what has already been attached, remove pending uploads, and confirm submission clearly.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same intake component should be reusable for wills, policies, account statements, certificates, property images, ID documents, valuation evidence and possession photos.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Drag-and-drop upload pattern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upload zone should visibly indicate that the user can drag and drop or browse files.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Once files are added, the interface should show file name, type, upload date or pending state, and available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 safe and helpful, thumbnail previews should be shown for images.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Users must be able to replace or delete a selected file before final save.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Upload states should be explicit: ready, uploading, uploaded, failed, extraction pending, extraction complete, user confirmation required.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Field extraction and assisted data capture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 and image upload should support assisted extraction where available, but extraction is an accelerator, not the system of record.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Any extracted fields must be shown to the user in an editable confirmation step before save.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user must remain able to override, correct or reject extracted values.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extraction fails, the system should gracefully fall back to manual entry and clearly say so.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Extraction patterns should be reused consistently across suitable modules such as possessions, insurance, property, ID and financial records.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Document actions standard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 a file has been saved to an asset, the user should be able to: view, download, print and, where permitted, replace or remove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actions should appear in a consistent order and location across the application.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 previews should be available where feasible so the user does not have to download a file just to check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Signed URL access, permissions and audit logging must still apply behind the scenes, but the user experience should remain simple.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Reusable page pattern for asset screens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Top of page: existing saved records and linked files.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Middle: key actions such as add, edit, upload, invite, review or continue.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Bottom or secondary panel: guided capture form for a new item or amendment.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 extraction is supported, the upload-and-extract option should sit beside manual entry rather than replacing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layout should be reused so users can predict where to find existing information and where to add new information.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Accessibility and clarity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Labels, required markers, validation text and control states must remain readable for older users and on smaller screens.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Touch targets for date pickers, dropdowns, upload buttons and action icons must not be too small.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rely on colour alone to communicate requiredness, error state or success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Buttons and icons for view, download and print should include accessible labels and tooltips where helpful.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Implementation rule for future development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standards should be treated as the default guide for all future prompts, page builds and reviews.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Any deviation should be deliberate, documented and justified by a specific asset or compliance need.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 components, upload components, document-action components, extraction-confirmation components and validation rules should be implemented as shared modules rather than duplicated page-level code.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canonical field dictionary and completeness rules should drive which inputs are shown, which are required and which support extraction.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Default control library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Interaction need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Default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Fallback / exception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Known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 picker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Keyboard entry where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for issue, expiry, valuation, review and payment 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Known option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Dropdown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Other → reveal free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Preferred for provider type, asset type, document type, policy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Yes / No decision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Radio or toggle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N/A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Avoid free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Currency or amount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Numeric / currency input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format help and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Documents or images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Drag-and-drop upload zone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Browse files button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Show type, size, status and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Metadata from uploaded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Extraction confirmation panel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Manual data entry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must confirm before save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Saved file interaction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View / Download / Print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N/A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Consistent order and placement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Delivery instruction to retain with project documents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Instruction. Retain this document beside the Comprehensive Build Plan and Category &amp; Asset Dictionary as a standing reference for UX, forms, uploads and data-capture implementation. Future prompts should explicitly require compliance with these standards unless a justified exception is documented.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16. Authentication, passkey and high-trust journey standard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Passkeys should be presented as the preferred future sign-in action where supported, using plain language such as “Continue with passkey”.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Helper text should explain that the user may use Face ID, fingerprint, Windows Hello, device PIN or another supported authenticator; the interface must not promise a specific biometric method.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present WebAuthn, FIDO, authenticator ceremony or similar technical terminology in the primary user journey.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Password and account-recovery options should remain available during the staged transition so unsupported devices and recovery cases are not locked 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returning authenticated user must not be blindly routed to the Personal Vault dashboard. The application should resolve the user’s pending invitation, linked role, required identity step, mandatory security/terms action and selected workspace before choosing a destination.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pending Executor or other linked-role invitation should take precedence over generic Personal Vault onboarding.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 a user has multiple authorised workspaces or roles, show a clear workspace choice rather than silently merging contexts.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17. Passkey biometric privacy wording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Passkey sign-in should explain that device biometrics such as Face ID or fingerprint are processed by the user’s device/authenticator and are not stored by Legacy Fortress as the sign-in biometric template.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Passkey authentication must be described separately from government-ID/liveness/face identity verification.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use wording such as “identity verified” when only a passkey sign-in has occurred.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high-risk actions, a fresh passkey/device-presence check may be used as a separate time-bounded confirmation without implying legal authority or access entitlement.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18. Focused trust-journey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Authentication, invitation acceptance and identity-verification steps should use a focused task layout in which the security action is visually dominant, rather than compressing the task into a narrow secondary side panel.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Carry owner, role and purpose context through linked-role journeys so the user always understands who they are acting for and why verification is required.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explicit progress for multi-step trust journeys, for example Account → Accept role → Verify identity → Complete.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Success, failure, wrong-account, invalid-link and recovery states must be mutually exclusive and must not expose contradictory action buttons.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19. Continuous build and admin-interface consistency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Authentication and passkey work must be tested against Personal Vault, linked-role, enterprise and platform-administration contexts as part of the continuous build programme.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Administrative dashboards and functional control interfaces remain active build areas; shared buttons, fields, status badges, help icons and action controls should use canonical component dimensions and interaction patterns.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backend capability is not considered complete until the corresponding authorised UI is understandable, accessible and hosted-UAT verified.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Admin screens must remain privacy-safe and must not expose passkey private material, device biometric data or raw identity-verification evidence.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20. Current Passkey UX Capability - Staging Candidate 302377e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Security settings may expose staging-only passkey enrollment where explicit non-production flags and browser support permit it. The interface must preserve a clear password/recovery fallback.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present a primary “Continue with passkey” sign-in action until the self-hosted authentication stack exposes and proves a supported passwordless/discoverable passkey sign-in path. The current @supabase/supabase-js 2.98.0 WebAuthn capability is limited to MFA enrollment/step-up helpers for this project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 already-authenticated visit to /sign-in must not silently imply Personal Vault /dashboard. Routing must resolve pending invitations, linked-role actions and validated return paths before generic Personal Vault destinations.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Passkey enrollment and later fresh-presence checks should use plain language, accessible fallback states and device-local biometric privacy explanations. Do not claim Legacy Fortress receives Face ID, fingerprint or platform biometric templates.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Authentication/passkey work and administrative dashboard/control-interface work are parallel continuous-build streams. Shared form, button, status, alert and security-control components should remain visually and behaviorally consistent across Personal Vault, linked-role, Enterprise and Platform Administration experiences.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