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5B76" w:rsidRPr="009E5B76" w:rsidRDefault="009E5B76" w:rsidP="009E5B76">
      <w:pPr>
        <w:jc w:val="center"/>
        <w:rPr>
          <w:rFonts w:ascii="Source Sans Pro Semibold" w:hAnsi="Source Sans Pro Semibold"/>
          <w:b/>
          <w:bCs/>
          <w:sz w:val="32"/>
          <w:szCs w:val="32"/>
          <w:lang w:eastAsia="en-GB"/>
        </w:rPr>
      </w:pPr>
      <w:r w:rsidRPr="009E5B76">
        <w:rPr>
          <w:rFonts w:ascii="Source Sans Pro Semibold" w:hAnsi="Source Sans Pro Semibold"/>
          <w:b/>
          <w:bCs/>
          <w:sz w:val="32"/>
          <w:szCs w:val="32"/>
          <w:lang w:eastAsia="en-GB"/>
        </w:rPr>
        <w:t>Legacy Fortress – Business Opportunity Overview</w:t>
      </w:r>
    </w:p>
    <w:p w:rsidR="009E5B76" w:rsidRDefault="009E5B76" w:rsidP="009E5B76">
      <w:pPr>
        <w:rPr>
          <w:rFonts w:ascii="Source Sans Pro Semibold" w:hAnsi="Source Sans Pro Semibold"/>
          <w:b/>
          <w:bCs/>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Overview</w:t>
      </w:r>
    </w:p>
    <w:p w:rsidR="009E5B76" w:rsidRPr="009E5B76" w:rsidRDefault="009E5B76" w:rsidP="009E5B76">
      <w:pPr>
        <w:rPr>
          <w:rFonts w:ascii="Source Sans Pro" w:hAnsi="Source Sans Pro"/>
          <w:lang w:eastAsia="en-GB"/>
        </w:rPr>
      </w:pPr>
      <w:r w:rsidRPr="009E5B76">
        <w:rPr>
          <w:rFonts w:ascii="Source Sans Pro" w:hAnsi="Source Sans Pro"/>
          <w:lang w:eastAsia="en-GB"/>
        </w:rPr>
        <w:t>Legacy Fortress addresses a growing global problem: individuals increasingly hold fragmented digital, financial, legal, and personal asset information with no secure centralised repository. Significant proportions of adults lack wills and billions remain in unclaimed pensions, bank accounts, and insurance funds, highlighting a structural gap in estate continuity and asset visibility.</w:t>
      </w:r>
    </w:p>
    <w:p w:rsidR="009E5B76" w:rsidRPr="009E5B76" w:rsidRDefault="009E5B76" w:rsidP="009E5B76">
      <w:pPr>
        <w:rPr>
          <w:rFonts w:ascii="Source Sans Pro" w:hAnsi="Source Sans Pro"/>
          <w:lang w:eastAsia="en-GB"/>
        </w:rPr>
      </w:pPr>
      <w:r w:rsidRPr="009E5B76">
        <w:rPr>
          <w:rFonts w:ascii="Source Sans Pro" w:hAnsi="Source Sans Pro"/>
          <w:lang w:eastAsia="en-GB"/>
        </w:rPr>
        <w:t>As physical documentation declines and digital assets expand, demand for trusted digital legacy infrastructure is expected to grow significantly, positioning Legacy Fortress at the intersection of legal-tech, fintech, digital identity, and estate planning.</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Tech</w:t>
      </w:r>
      <w:r w:rsidRPr="009E5B76">
        <w:rPr>
          <w:rFonts w:ascii="Source Sans Pro Semibold" w:hAnsi="Source Sans Pro Semibold"/>
          <w:b/>
          <w:bCs/>
          <w:lang w:eastAsia="en-GB"/>
        </w:rPr>
        <w:t xml:space="preserve"> Summary</w:t>
      </w:r>
    </w:p>
    <w:p w:rsidR="009E5B76" w:rsidRPr="009E5B76" w:rsidRDefault="009E5B76" w:rsidP="009E5B76">
      <w:pPr>
        <w:rPr>
          <w:rFonts w:ascii="Source Sans Pro" w:hAnsi="Source Sans Pro"/>
          <w:lang w:eastAsia="en-GB"/>
        </w:rPr>
      </w:pPr>
      <w:r w:rsidRPr="009E5B76">
        <w:rPr>
          <w:rFonts w:ascii="Source Sans Pro" w:hAnsi="Source Sans Pro"/>
          <w:lang w:eastAsia="en-GB"/>
        </w:rPr>
        <w:t>Legacy Fortress will provide a secure digital “data-room” platform enabling individuals and families to:</w:t>
      </w:r>
    </w:p>
    <w:p w:rsidR="009E5B76" w:rsidRPr="009E5B76" w:rsidRDefault="009E5B76" w:rsidP="009E5B76">
      <w:pPr>
        <w:pStyle w:val="ListParagraph"/>
        <w:numPr>
          <w:ilvl w:val="0"/>
          <w:numId w:val="10"/>
        </w:numPr>
        <w:rPr>
          <w:rFonts w:ascii="Source Sans Pro" w:hAnsi="Source Sans Pro"/>
          <w:lang w:eastAsia="en-GB"/>
        </w:rPr>
      </w:pPr>
      <w:r w:rsidRPr="009E5B76">
        <w:rPr>
          <w:rFonts w:ascii="Source Sans Pro" w:hAnsi="Source Sans Pro"/>
          <w:lang w:eastAsia="en-GB"/>
        </w:rPr>
        <w:t>Store and verify legal, financial, property, and personal documents</w:t>
      </w:r>
    </w:p>
    <w:p w:rsidR="009E5B76" w:rsidRPr="009E5B76" w:rsidRDefault="009E5B76" w:rsidP="009E5B76">
      <w:pPr>
        <w:pStyle w:val="ListParagraph"/>
        <w:numPr>
          <w:ilvl w:val="0"/>
          <w:numId w:val="10"/>
        </w:numPr>
        <w:rPr>
          <w:rFonts w:ascii="Source Sans Pro" w:hAnsi="Source Sans Pro"/>
          <w:lang w:eastAsia="en-GB"/>
        </w:rPr>
      </w:pPr>
      <w:r w:rsidRPr="009E5B76">
        <w:rPr>
          <w:rFonts w:ascii="Source Sans Pro" w:hAnsi="Source Sans Pro"/>
          <w:lang w:eastAsia="en-GB"/>
        </w:rPr>
        <w:t>Record wishes, instructions, and estate planning information</w:t>
      </w:r>
    </w:p>
    <w:p w:rsidR="009E5B76" w:rsidRPr="009E5B76" w:rsidRDefault="009E5B76" w:rsidP="009E5B76">
      <w:pPr>
        <w:pStyle w:val="ListParagraph"/>
        <w:numPr>
          <w:ilvl w:val="0"/>
          <w:numId w:val="10"/>
        </w:numPr>
        <w:rPr>
          <w:rFonts w:ascii="Source Sans Pro" w:hAnsi="Source Sans Pro"/>
          <w:lang w:eastAsia="en-GB"/>
        </w:rPr>
      </w:pPr>
      <w:r w:rsidRPr="009E5B76">
        <w:rPr>
          <w:rFonts w:ascii="Source Sans Pro" w:hAnsi="Source Sans Pro"/>
          <w:lang w:eastAsia="en-GB"/>
        </w:rPr>
        <w:t>Provide controlled access for executors or family members</w:t>
      </w:r>
    </w:p>
    <w:p w:rsidR="009E5B76" w:rsidRPr="009E5B76" w:rsidRDefault="009E5B76" w:rsidP="009E5B76">
      <w:pPr>
        <w:pStyle w:val="ListParagraph"/>
        <w:numPr>
          <w:ilvl w:val="0"/>
          <w:numId w:val="10"/>
        </w:numPr>
        <w:rPr>
          <w:rFonts w:ascii="Source Sans Pro" w:hAnsi="Source Sans Pro"/>
          <w:lang w:eastAsia="en-GB"/>
        </w:rPr>
      </w:pPr>
      <w:r w:rsidRPr="009E5B76">
        <w:rPr>
          <w:rFonts w:ascii="Source Sans Pro" w:hAnsi="Source Sans Pro"/>
          <w:lang w:eastAsia="en-GB"/>
        </w:rPr>
        <w:t>Maintain ongoing updates through reminders and integrations</w:t>
      </w:r>
    </w:p>
    <w:p w:rsidR="009E5B76" w:rsidRPr="009E5B76" w:rsidRDefault="009E5B76" w:rsidP="009E5B76">
      <w:pPr>
        <w:rPr>
          <w:rFonts w:ascii="Source Sans Pro" w:hAnsi="Source Sans Pro"/>
          <w:lang w:eastAsia="en-GB"/>
        </w:rPr>
      </w:pPr>
      <w:r w:rsidRPr="009E5B76">
        <w:rPr>
          <w:rFonts w:ascii="Source Sans Pro" w:hAnsi="Source Sans Pro"/>
          <w:lang w:eastAsia="en-GB"/>
        </w:rPr>
        <w:t>The commercial model begins with a low-cost consumer subscription (£3/month) supported by enterprise licensing and partnership-led revenue.</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Application Specification (Commercial MVP)</w:t>
      </w:r>
    </w:p>
    <w:p w:rsidR="009E5B76" w:rsidRPr="009E5B76" w:rsidRDefault="009E5B76" w:rsidP="009E5B76">
      <w:pPr>
        <w:rPr>
          <w:rFonts w:ascii="Source Sans Pro" w:hAnsi="Source Sans Pro"/>
          <w:lang w:eastAsia="en-GB"/>
        </w:rPr>
      </w:pPr>
      <w:r w:rsidRPr="009E5B76">
        <w:rPr>
          <w:rFonts w:ascii="Source Sans Pro" w:hAnsi="Source Sans Pro"/>
          <w:lang w:eastAsia="en-GB"/>
        </w:rPr>
        <w:t>The initial MVP will prioritise:</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Secure onboarding and authentication</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Structured digital vault for assets, legal documents, and personal records</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Asset registry covering wills, pensions, investments, property, business interests, and personal wishes</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Reminder and update management functionality</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Subscription payment capability</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API readiness for future enterprise integrations</w:t>
      </w:r>
    </w:p>
    <w:p w:rsidR="009E5B76" w:rsidRPr="009E5B76" w:rsidRDefault="009E5B76" w:rsidP="009E5B76">
      <w:pPr>
        <w:pStyle w:val="ListParagraph"/>
        <w:numPr>
          <w:ilvl w:val="0"/>
          <w:numId w:val="11"/>
        </w:numPr>
        <w:rPr>
          <w:rFonts w:ascii="Source Sans Pro" w:hAnsi="Source Sans Pro"/>
          <w:lang w:eastAsia="en-GB"/>
        </w:rPr>
      </w:pPr>
      <w:r w:rsidRPr="009E5B76">
        <w:rPr>
          <w:rFonts w:ascii="Source Sans Pro" w:hAnsi="Source Sans Pro"/>
          <w:lang w:eastAsia="en-GB"/>
        </w:rPr>
        <w:t>Scalable infrastructure suitable for corporate licensing</w:t>
      </w:r>
    </w:p>
    <w:p w:rsidR="009E5B76" w:rsidRPr="009E5B76" w:rsidRDefault="009E5B76" w:rsidP="009E5B76">
      <w:pPr>
        <w:rPr>
          <w:rFonts w:ascii="Source Sans Pro" w:hAnsi="Source Sans Pro"/>
          <w:lang w:eastAsia="en-GB"/>
        </w:rPr>
      </w:pPr>
      <w:r w:rsidRPr="009E5B76">
        <w:rPr>
          <w:rFonts w:ascii="Source Sans Pro" w:hAnsi="Source Sans Pro"/>
          <w:lang w:eastAsia="en-GB"/>
        </w:rPr>
        <w:t>Estimated initial development investment: </w:t>
      </w:r>
      <w:r w:rsidRPr="009E5B76">
        <w:rPr>
          <w:rFonts w:ascii="Source Sans Pro" w:hAnsi="Source Sans Pro"/>
          <w:b/>
          <w:bCs/>
          <w:lang w:eastAsia="en-GB"/>
        </w:rPr>
        <w:t>£15k–£20k</w:t>
      </w:r>
      <w:r w:rsidRPr="009E5B76">
        <w:rPr>
          <w:rFonts w:ascii="Source Sans Pro" w:hAnsi="Source Sans Pro"/>
          <w:lang w:eastAsia="en-GB"/>
        </w:rPr>
        <w:t>, delivered through a revenue-first bootstrap approach.</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lastRenderedPageBreak/>
        <w:t>Routes to Market</w:t>
      </w:r>
    </w:p>
    <w:p w:rsidR="009E5B76" w:rsidRPr="009E5B76" w:rsidRDefault="009E5B76" w:rsidP="009E5B76">
      <w:pPr>
        <w:rPr>
          <w:rFonts w:ascii="Source Sans Pro" w:hAnsi="Source Sans Pro"/>
          <w:lang w:eastAsia="en-GB"/>
        </w:rPr>
      </w:pPr>
      <w:r w:rsidRPr="009E5B76">
        <w:rPr>
          <w:rFonts w:ascii="Source Sans Pro" w:hAnsi="Source Sans Pro"/>
          <w:lang w:eastAsia="en-GB"/>
        </w:rPr>
        <w:t>Primary growth channels include:</w:t>
      </w: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Strategic Partnerships</w:t>
      </w:r>
    </w:p>
    <w:p w:rsidR="009E5B76" w:rsidRPr="009E5B76" w:rsidRDefault="009E5B76" w:rsidP="009E5B76">
      <w:pPr>
        <w:pStyle w:val="ListParagraph"/>
        <w:numPr>
          <w:ilvl w:val="0"/>
          <w:numId w:val="12"/>
        </w:numPr>
        <w:rPr>
          <w:rFonts w:ascii="Source Sans Pro" w:hAnsi="Source Sans Pro"/>
          <w:lang w:eastAsia="en-GB"/>
        </w:rPr>
      </w:pPr>
      <w:r w:rsidRPr="009E5B76">
        <w:rPr>
          <w:rFonts w:ascii="Source Sans Pro" w:hAnsi="Source Sans Pro"/>
          <w:lang w:eastAsia="en-GB"/>
        </w:rPr>
        <w:t>Legal and estate planning organisations</w:t>
      </w:r>
    </w:p>
    <w:p w:rsidR="009E5B76" w:rsidRPr="009E5B76" w:rsidRDefault="009E5B76" w:rsidP="009E5B76">
      <w:pPr>
        <w:pStyle w:val="ListParagraph"/>
        <w:numPr>
          <w:ilvl w:val="0"/>
          <w:numId w:val="12"/>
        </w:numPr>
        <w:rPr>
          <w:rFonts w:ascii="Source Sans Pro" w:hAnsi="Source Sans Pro"/>
          <w:lang w:eastAsia="en-GB"/>
        </w:rPr>
      </w:pPr>
      <w:r w:rsidRPr="009E5B76">
        <w:rPr>
          <w:rFonts w:ascii="Source Sans Pro" w:hAnsi="Source Sans Pro"/>
          <w:lang w:eastAsia="en-GB"/>
        </w:rPr>
        <w:t>Insurance, pension, and financial services providers</w:t>
      </w:r>
    </w:p>
    <w:p w:rsidR="009E5B76" w:rsidRPr="009E5B76" w:rsidRDefault="009E5B76" w:rsidP="009E5B76">
      <w:pPr>
        <w:pStyle w:val="ListParagraph"/>
        <w:numPr>
          <w:ilvl w:val="0"/>
          <w:numId w:val="12"/>
        </w:numPr>
        <w:rPr>
          <w:rFonts w:ascii="Source Sans Pro" w:hAnsi="Source Sans Pro"/>
          <w:lang w:eastAsia="en-GB"/>
        </w:rPr>
      </w:pPr>
      <w:r w:rsidRPr="009E5B76">
        <w:rPr>
          <w:rFonts w:ascii="Source Sans Pro" w:hAnsi="Source Sans Pro"/>
          <w:lang w:eastAsia="en-GB"/>
        </w:rPr>
        <w:t>Employee benefits platforms</w:t>
      </w:r>
    </w:p>
    <w:p w:rsidR="009E5B76" w:rsidRPr="009E5B76" w:rsidRDefault="009E5B76" w:rsidP="009E5B76">
      <w:pPr>
        <w:pStyle w:val="ListParagraph"/>
        <w:numPr>
          <w:ilvl w:val="0"/>
          <w:numId w:val="12"/>
        </w:numPr>
        <w:rPr>
          <w:rFonts w:ascii="Source Sans Pro" w:hAnsi="Source Sans Pro"/>
          <w:lang w:eastAsia="en-GB"/>
        </w:rPr>
      </w:pPr>
      <w:r w:rsidRPr="009E5B76">
        <w:rPr>
          <w:rFonts w:ascii="Source Sans Pro" w:hAnsi="Source Sans Pro"/>
          <w:lang w:eastAsia="en-GB"/>
        </w:rPr>
        <w:t>Funeral planning and legacy service providers</w:t>
      </w:r>
    </w:p>
    <w:p w:rsidR="009E5B76" w:rsidRPr="009E5B76" w:rsidRDefault="009E5B76" w:rsidP="009E5B76">
      <w:pPr>
        <w:rPr>
          <w:rFonts w:ascii="Source Sans Pro" w:hAnsi="Source Sans Pro"/>
          <w:lang w:eastAsia="en-GB"/>
        </w:rPr>
      </w:pPr>
      <w:r w:rsidRPr="009E5B76">
        <w:rPr>
          <w:rFonts w:ascii="Source Sans Pro" w:hAnsi="Source Sans Pro"/>
          <w:lang w:eastAsia="en-GB"/>
        </w:rPr>
        <w:t>These channels provide trusted consumer access and scalable distribution.</w:t>
      </w: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Commercial Expansion Opportunities</w:t>
      </w:r>
    </w:p>
    <w:p w:rsidR="009E5B76" w:rsidRPr="009E5B76" w:rsidRDefault="009E5B76" w:rsidP="009E5B76">
      <w:pPr>
        <w:pStyle w:val="ListParagraph"/>
        <w:numPr>
          <w:ilvl w:val="0"/>
          <w:numId w:val="13"/>
        </w:numPr>
        <w:rPr>
          <w:rFonts w:ascii="Source Sans Pro" w:hAnsi="Source Sans Pro"/>
          <w:lang w:eastAsia="en-GB"/>
        </w:rPr>
      </w:pPr>
      <w:r w:rsidRPr="009E5B76">
        <w:rPr>
          <w:rFonts w:ascii="Source Sans Pro" w:hAnsi="Source Sans Pro"/>
          <w:lang w:eastAsia="en-GB"/>
        </w:rPr>
        <w:t>Affiliate/referral income (wills, insurance, pensions, legal services)</w:t>
      </w:r>
    </w:p>
    <w:p w:rsidR="009E5B76" w:rsidRPr="009E5B76" w:rsidRDefault="009E5B76" w:rsidP="009E5B76">
      <w:pPr>
        <w:pStyle w:val="ListParagraph"/>
        <w:numPr>
          <w:ilvl w:val="0"/>
          <w:numId w:val="13"/>
        </w:numPr>
        <w:rPr>
          <w:rFonts w:ascii="Source Sans Pro" w:hAnsi="Source Sans Pro"/>
          <w:lang w:eastAsia="en-GB"/>
        </w:rPr>
      </w:pPr>
      <w:r w:rsidRPr="009E5B76">
        <w:rPr>
          <w:rFonts w:ascii="Source Sans Pro" w:hAnsi="Source Sans Pro"/>
          <w:lang w:eastAsia="en-GB"/>
        </w:rPr>
        <w:t>Enterprise data-room licensing</w:t>
      </w:r>
    </w:p>
    <w:p w:rsidR="009E5B76" w:rsidRPr="009E5B76" w:rsidRDefault="009E5B76" w:rsidP="009E5B76">
      <w:pPr>
        <w:pStyle w:val="ListParagraph"/>
        <w:numPr>
          <w:ilvl w:val="0"/>
          <w:numId w:val="13"/>
        </w:numPr>
        <w:rPr>
          <w:rFonts w:ascii="Source Sans Pro" w:hAnsi="Source Sans Pro"/>
          <w:lang w:eastAsia="en-GB"/>
        </w:rPr>
      </w:pPr>
      <w:r w:rsidRPr="009E5B76">
        <w:rPr>
          <w:rFonts w:ascii="Source Sans Pro" w:hAnsi="Source Sans Pro"/>
          <w:lang w:eastAsia="en-GB"/>
        </w:rPr>
        <w:t>White-label platform licensing</w:t>
      </w:r>
    </w:p>
    <w:p w:rsidR="009E5B76" w:rsidRPr="009E5B76" w:rsidRDefault="009E5B76" w:rsidP="009E5B76">
      <w:pPr>
        <w:pStyle w:val="ListParagraph"/>
        <w:numPr>
          <w:ilvl w:val="0"/>
          <w:numId w:val="13"/>
        </w:numPr>
        <w:rPr>
          <w:rFonts w:ascii="Source Sans Pro" w:hAnsi="Source Sans Pro"/>
          <w:lang w:eastAsia="en-GB"/>
        </w:rPr>
      </w:pPr>
      <w:r w:rsidRPr="009E5B76">
        <w:rPr>
          <w:rFonts w:ascii="Source Sans Pro" w:hAnsi="Source Sans Pro"/>
          <w:lang w:eastAsia="en-GB"/>
        </w:rPr>
        <w:t>Premium feature tiers (enhanced security, executor access, AI estate summaries)</w:t>
      </w:r>
    </w:p>
    <w:p w:rsidR="009E5B76" w:rsidRPr="009E5B76" w:rsidRDefault="009E5B76" w:rsidP="009E5B76">
      <w:pPr>
        <w:pStyle w:val="ListParagraph"/>
        <w:numPr>
          <w:ilvl w:val="0"/>
          <w:numId w:val="13"/>
        </w:numPr>
        <w:rPr>
          <w:rFonts w:ascii="Source Sans Pro" w:hAnsi="Source Sans Pro"/>
          <w:lang w:eastAsia="en-GB"/>
        </w:rPr>
      </w:pPr>
      <w:r w:rsidRPr="009E5B76">
        <w:rPr>
          <w:rFonts w:ascii="Source Sans Pro" w:hAnsi="Source Sans Pro"/>
          <w:lang w:eastAsia="en-GB"/>
        </w:rPr>
        <w:t>Marketplace ecosystem for related services</w:t>
      </w:r>
    </w:p>
    <w:p w:rsidR="009E5B76" w:rsidRPr="009E5B76" w:rsidRDefault="009E5B76" w:rsidP="009E5B76">
      <w:pPr>
        <w:rPr>
          <w:rFonts w:ascii="Source Sans Pro" w:hAnsi="Source Sans Pro"/>
          <w:lang w:eastAsia="en-GB"/>
        </w:rPr>
      </w:pPr>
      <w:r w:rsidRPr="009E5B76">
        <w:rPr>
          <w:rFonts w:ascii="Source Sans Pro" w:hAnsi="Source Sans Pro"/>
          <w:lang w:eastAsia="en-GB"/>
        </w:rPr>
        <w:t>This diversified model supports recurring revenue with multiple growth levers.</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Market Potential</w:t>
      </w:r>
    </w:p>
    <w:p w:rsidR="009E5B76" w:rsidRPr="009E5B76" w:rsidRDefault="009E5B76" w:rsidP="009E5B76">
      <w:pPr>
        <w:rPr>
          <w:rFonts w:ascii="Source Sans Pro" w:hAnsi="Source Sans Pro"/>
          <w:lang w:eastAsia="en-GB"/>
        </w:rPr>
      </w:pPr>
      <w:r w:rsidRPr="009E5B76">
        <w:rPr>
          <w:rFonts w:ascii="Source Sans Pro" w:hAnsi="Source Sans Pro"/>
          <w:lang w:eastAsia="en-GB"/>
        </w:rPr>
        <w:t>Legacy Fortress sits within several expanding markets:</w:t>
      </w:r>
    </w:p>
    <w:p w:rsidR="009E5B76" w:rsidRPr="009E5B76" w:rsidRDefault="009E5B76" w:rsidP="009E5B76">
      <w:pPr>
        <w:pStyle w:val="ListParagraph"/>
        <w:numPr>
          <w:ilvl w:val="0"/>
          <w:numId w:val="14"/>
        </w:numPr>
        <w:rPr>
          <w:rFonts w:ascii="Source Sans Pro" w:hAnsi="Source Sans Pro"/>
          <w:lang w:eastAsia="en-GB"/>
        </w:rPr>
      </w:pPr>
      <w:r w:rsidRPr="009E5B76">
        <w:rPr>
          <w:rFonts w:ascii="Source Sans Pro" w:hAnsi="Source Sans Pro"/>
          <w:lang w:eastAsia="en-GB"/>
        </w:rPr>
        <w:t>Estate planning and inheritance services</w:t>
      </w:r>
    </w:p>
    <w:p w:rsidR="009E5B76" w:rsidRPr="009E5B76" w:rsidRDefault="009E5B76" w:rsidP="009E5B76">
      <w:pPr>
        <w:pStyle w:val="ListParagraph"/>
        <w:numPr>
          <w:ilvl w:val="0"/>
          <w:numId w:val="14"/>
        </w:numPr>
        <w:rPr>
          <w:rFonts w:ascii="Source Sans Pro" w:hAnsi="Source Sans Pro"/>
          <w:lang w:eastAsia="en-GB"/>
        </w:rPr>
      </w:pPr>
      <w:r w:rsidRPr="009E5B76">
        <w:rPr>
          <w:rFonts w:ascii="Source Sans Pro" w:hAnsi="Source Sans Pro"/>
          <w:lang w:eastAsia="en-GB"/>
        </w:rPr>
        <w:t>Digital asset management and identity security</w:t>
      </w:r>
    </w:p>
    <w:p w:rsidR="009E5B76" w:rsidRPr="009E5B76" w:rsidRDefault="009E5B76" w:rsidP="009E5B76">
      <w:pPr>
        <w:pStyle w:val="ListParagraph"/>
        <w:numPr>
          <w:ilvl w:val="0"/>
          <w:numId w:val="14"/>
        </w:numPr>
        <w:rPr>
          <w:rFonts w:ascii="Source Sans Pro" w:hAnsi="Source Sans Pro"/>
          <w:lang w:eastAsia="en-GB"/>
        </w:rPr>
      </w:pPr>
      <w:r w:rsidRPr="009E5B76">
        <w:rPr>
          <w:rFonts w:ascii="Source Sans Pro" w:hAnsi="Source Sans Pro"/>
          <w:lang w:eastAsia="en-GB"/>
        </w:rPr>
        <w:t>Wealth management and fintech infrastructure</w:t>
      </w:r>
    </w:p>
    <w:p w:rsidR="009E5B76" w:rsidRPr="009E5B76" w:rsidRDefault="009E5B76" w:rsidP="009E5B76">
      <w:pPr>
        <w:pStyle w:val="ListParagraph"/>
        <w:numPr>
          <w:ilvl w:val="0"/>
          <w:numId w:val="14"/>
        </w:numPr>
        <w:rPr>
          <w:rFonts w:ascii="Source Sans Pro" w:hAnsi="Source Sans Pro"/>
          <w:lang w:eastAsia="en-GB"/>
        </w:rPr>
      </w:pPr>
      <w:r w:rsidRPr="009E5B76">
        <w:rPr>
          <w:rFonts w:ascii="Source Sans Pro" w:hAnsi="Source Sans Pro"/>
          <w:lang w:eastAsia="en-GB"/>
        </w:rPr>
        <w:t>Employee benefits and insurance ecosystems</w:t>
      </w:r>
    </w:p>
    <w:p w:rsidR="009E5B76" w:rsidRPr="009E5B76" w:rsidRDefault="009E5B76" w:rsidP="009E5B76">
      <w:pPr>
        <w:rPr>
          <w:rFonts w:ascii="Source Sans Pro" w:hAnsi="Source Sans Pro"/>
          <w:lang w:eastAsia="en-GB"/>
        </w:rPr>
      </w:pPr>
      <w:r w:rsidRPr="009E5B76">
        <w:rPr>
          <w:rFonts w:ascii="Source Sans Pro" w:hAnsi="Source Sans Pro"/>
          <w:lang w:eastAsia="en-GB"/>
        </w:rPr>
        <w:t>Demographic ageing, increasing digital wealth, and regulatory transparency trends support sustained demand.</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Your Role &amp; Equity Position (30% Ordinary Shares)</w:t>
      </w:r>
    </w:p>
    <w:p w:rsidR="009E5B76" w:rsidRPr="009E5B76" w:rsidRDefault="009E5B76" w:rsidP="009E5B76">
      <w:pPr>
        <w:rPr>
          <w:rFonts w:ascii="Source Sans Pro" w:hAnsi="Source Sans Pro"/>
          <w:lang w:eastAsia="en-GB"/>
        </w:rPr>
      </w:pPr>
      <w:r>
        <w:rPr>
          <w:rFonts w:ascii="Source Sans Pro" w:hAnsi="Source Sans Pro"/>
          <w:lang w:eastAsia="en-GB"/>
        </w:rPr>
        <w:t>I</w:t>
      </w:r>
      <w:r w:rsidRPr="009E5B76">
        <w:rPr>
          <w:rFonts w:ascii="Source Sans Pro" w:hAnsi="Source Sans Pro"/>
          <w:lang w:eastAsia="en-GB"/>
        </w:rPr>
        <w:t xml:space="preserve"> will act as:</w:t>
      </w: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Early-Stage Enabler &amp; Principal Project Lead</w:t>
      </w:r>
    </w:p>
    <w:p w:rsidR="009E5B76" w:rsidRPr="009E5B76" w:rsidRDefault="009E5B76" w:rsidP="009E5B76">
      <w:pPr>
        <w:rPr>
          <w:rFonts w:ascii="Source Sans Pro" w:hAnsi="Source Sans Pro"/>
          <w:lang w:eastAsia="en-GB"/>
        </w:rPr>
      </w:pPr>
      <w:r>
        <w:rPr>
          <w:rFonts w:ascii="Source Sans Pro" w:hAnsi="Source Sans Pro"/>
          <w:lang w:eastAsia="en-GB"/>
        </w:rPr>
        <w:t>F</w:t>
      </w:r>
      <w:r w:rsidRPr="009E5B76">
        <w:rPr>
          <w:rFonts w:ascii="Source Sans Pro" w:hAnsi="Source Sans Pro"/>
          <w:lang w:eastAsia="en-GB"/>
        </w:rPr>
        <w:t>ocus:</w:t>
      </w:r>
    </w:p>
    <w:p w:rsidR="009E5B76" w:rsidRPr="009E5B76" w:rsidRDefault="009E5B76" w:rsidP="009E5B76">
      <w:pPr>
        <w:pStyle w:val="ListParagraph"/>
        <w:numPr>
          <w:ilvl w:val="0"/>
          <w:numId w:val="15"/>
        </w:numPr>
        <w:rPr>
          <w:rFonts w:ascii="Source Sans Pro" w:hAnsi="Source Sans Pro"/>
          <w:lang w:eastAsia="en-GB"/>
        </w:rPr>
      </w:pPr>
      <w:r w:rsidRPr="009E5B76">
        <w:rPr>
          <w:rFonts w:ascii="Source Sans Pro" w:hAnsi="Source Sans Pro"/>
          <w:lang w:eastAsia="en-GB"/>
        </w:rPr>
        <w:t>Taking the concept from early-stage documentation to operational MVP</w:t>
      </w:r>
    </w:p>
    <w:p w:rsidR="009E5B76" w:rsidRPr="009E5B76" w:rsidRDefault="009E5B76" w:rsidP="009E5B76">
      <w:pPr>
        <w:pStyle w:val="ListParagraph"/>
        <w:numPr>
          <w:ilvl w:val="0"/>
          <w:numId w:val="15"/>
        </w:numPr>
        <w:rPr>
          <w:rFonts w:ascii="Source Sans Pro" w:hAnsi="Source Sans Pro"/>
          <w:lang w:eastAsia="en-GB"/>
        </w:rPr>
      </w:pPr>
      <w:r w:rsidRPr="009E5B76">
        <w:rPr>
          <w:rFonts w:ascii="Source Sans Pro" w:hAnsi="Source Sans Pro"/>
          <w:lang w:eastAsia="en-GB"/>
        </w:rPr>
        <w:t>Driving delivery, timelines, and commercial readiness</w:t>
      </w:r>
    </w:p>
    <w:p w:rsidR="009E5B76" w:rsidRPr="009E5B76" w:rsidRDefault="009E5B76" w:rsidP="009E5B76">
      <w:pPr>
        <w:pStyle w:val="ListParagraph"/>
        <w:numPr>
          <w:ilvl w:val="0"/>
          <w:numId w:val="15"/>
        </w:numPr>
        <w:rPr>
          <w:rFonts w:ascii="Source Sans Pro" w:hAnsi="Source Sans Pro"/>
          <w:lang w:eastAsia="en-GB"/>
        </w:rPr>
      </w:pPr>
      <w:r w:rsidRPr="009E5B76">
        <w:rPr>
          <w:rFonts w:ascii="Source Sans Pro" w:hAnsi="Source Sans Pro"/>
          <w:lang w:eastAsia="en-GB"/>
        </w:rPr>
        <w:t>Enabling initial revenue generation and market validation</w:t>
      </w:r>
    </w:p>
    <w:p w:rsidR="009E5B76" w:rsidRPr="009E5B76" w:rsidRDefault="009E5B76" w:rsidP="009E5B76">
      <w:pPr>
        <w:pStyle w:val="ListParagraph"/>
        <w:numPr>
          <w:ilvl w:val="0"/>
          <w:numId w:val="15"/>
        </w:numPr>
        <w:rPr>
          <w:rFonts w:ascii="Source Sans Pro" w:hAnsi="Source Sans Pro"/>
          <w:lang w:eastAsia="en-GB"/>
        </w:rPr>
      </w:pPr>
      <w:r w:rsidRPr="009E5B76">
        <w:rPr>
          <w:rFonts w:ascii="Source Sans Pro" w:hAnsi="Source Sans Pro"/>
          <w:lang w:eastAsia="en-GB"/>
        </w:rPr>
        <w:t>Providing experienced business leadership to accelerate launch</w:t>
      </w:r>
    </w:p>
    <w:p w:rsidR="009E5B76" w:rsidRPr="009E5B76" w:rsidRDefault="009E5B76" w:rsidP="009E5B76">
      <w:pPr>
        <w:pStyle w:val="ListParagraph"/>
        <w:numPr>
          <w:ilvl w:val="0"/>
          <w:numId w:val="15"/>
        </w:numPr>
        <w:rPr>
          <w:rFonts w:ascii="Source Sans Pro" w:hAnsi="Source Sans Pro"/>
          <w:lang w:eastAsia="en-GB"/>
        </w:rPr>
      </w:pPr>
      <w:r w:rsidRPr="009E5B76">
        <w:rPr>
          <w:rFonts w:ascii="Source Sans Pro" w:hAnsi="Source Sans Pro"/>
          <w:lang w:eastAsia="en-GB"/>
        </w:rPr>
        <w:t>Supporting the founder, who remains focused on partnerships and fundraising</w:t>
      </w:r>
    </w:p>
    <w:p w:rsidR="009E5B76" w:rsidRPr="009E5B76" w:rsidRDefault="009E5B76" w:rsidP="009E5B76">
      <w:pPr>
        <w:rPr>
          <w:rFonts w:ascii="Source Sans Pro" w:hAnsi="Source Sans Pro"/>
          <w:lang w:eastAsia="en-GB"/>
        </w:rPr>
      </w:pPr>
      <w:r w:rsidRPr="009E5B76">
        <w:rPr>
          <w:rFonts w:ascii="Source Sans Pro" w:hAnsi="Source Sans Pro"/>
          <w:lang w:eastAsia="en-GB"/>
        </w:rPr>
        <w:lastRenderedPageBreak/>
        <w:t>The proposed </w:t>
      </w:r>
      <w:r>
        <w:rPr>
          <w:rFonts w:ascii="Source Sans Pro" w:hAnsi="Source Sans Pro"/>
          <w:lang w:eastAsia="en-GB"/>
        </w:rPr>
        <w:t>35</w:t>
      </w:r>
      <w:r w:rsidRPr="009E5B76">
        <w:rPr>
          <w:rFonts w:ascii="Source Sans Pro" w:hAnsi="Source Sans Pro"/>
          <w:lang w:eastAsia="en-GB"/>
        </w:rPr>
        <w:t>% equity allocation reflects a founding-stage execution role necessary to bring the product to market.</w:t>
      </w:r>
    </w:p>
    <w:p w:rsidR="009E5B76" w:rsidRPr="009E5B76" w:rsidRDefault="009E5B76" w:rsidP="009E5B76">
      <w:pPr>
        <w:rPr>
          <w:rFonts w:ascii="Source Sans Pro" w:hAnsi="Source Sans Pro"/>
          <w:lang w:eastAsia="en-GB"/>
        </w:rPr>
      </w:pPr>
      <w:r w:rsidRPr="009E5B76">
        <w:rPr>
          <w:rFonts w:ascii="Source Sans Pro" w:hAnsi="Source Sans Pro"/>
          <w:lang w:eastAsia="en-GB"/>
        </w:rPr>
        <w:t>Any continued involvement beyond successful MVP launch and initial revenue traction would transition to salary-based remuneration rather than additional equity participation.</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Funding Approach</w:t>
      </w:r>
    </w:p>
    <w:p w:rsidR="009E5B76" w:rsidRPr="009E5B76" w:rsidRDefault="009E5B76" w:rsidP="009E5B76">
      <w:pPr>
        <w:rPr>
          <w:rFonts w:ascii="Source Sans Pro" w:hAnsi="Source Sans Pro"/>
          <w:lang w:eastAsia="en-GB"/>
        </w:rPr>
      </w:pPr>
      <w:r w:rsidRPr="009E5B76">
        <w:rPr>
          <w:rFonts w:ascii="Source Sans Pro" w:hAnsi="Source Sans Pro"/>
          <w:lang w:eastAsia="en-GB"/>
        </w:rPr>
        <w:t>Initial strategy:</w:t>
      </w:r>
    </w:p>
    <w:p w:rsidR="009E5B76" w:rsidRPr="009E5B76" w:rsidRDefault="009E5B76" w:rsidP="009E5B76">
      <w:pPr>
        <w:pStyle w:val="ListParagraph"/>
        <w:numPr>
          <w:ilvl w:val="0"/>
          <w:numId w:val="16"/>
        </w:numPr>
        <w:rPr>
          <w:rFonts w:ascii="Source Sans Pro" w:hAnsi="Source Sans Pro"/>
          <w:lang w:eastAsia="en-GB"/>
        </w:rPr>
      </w:pPr>
      <w:r w:rsidRPr="009E5B76">
        <w:rPr>
          <w:rFonts w:ascii="Source Sans Pro" w:hAnsi="Source Sans Pro"/>
          <w:lang w:eastAsia="en-GB"/>
        </w:rPr>
        <w:t>Revenue-first bootstrap</w:t>
      </w:r>
    </w:p>
    <w:p w:rsidR="009E5B76" w:rsidRPr="009E5B76" w:rsidRDefault="009E5B76" w:rsidP="009E5B76">
      <w:pPr>
        <w:pStyle w:val="ListParagraph"/>
        <w:numPr>
          <w:ilvl w:val="0"/>
          <w:numId w:val="16"/>
        </w:numPr>
        <w:rPr>
          <w:rFonts w:ascii="Source Sans Pro" w:hAnsi="Source Sans Pro"/>
          <w:lang w:eastAsia="en-GB"/>
        </w:rPr>
      </w:pPr>
      <w:r w:rsidRPr="009E5B76">
        <w:rPr>
          <w:rFonts w:ascii="Source Sans Pro" w:hAnsi="Source Sans Pro"/>
          <w:lang w:eastAsia="en-GB"/>
        </w:rPr>
        <w:t>Lean MVP build (£15k–£20k estimated)</w:t>
      </w:r>
    </w:p>
    <w:p w:rsidR="009E5B76" w:rsidRPr="009E5B76" w:rsidRDefault="009E5B76" w:rsidP="009E5B76">
      <w:pPr>
        <w:pStyle w:val="ListParagraph"/>
        <w:numPr>
          <w:ilvl w:val="0"/>
          <w:numId w:val="16"/>
        </w:numPr>
        <w:rPr>
          <w:rFonts w:ascii="Source Sans Pro" w:hAnsi="Source Sans Pro"/>
          <w:lang w:eastAsia="en-GB"/>
        </w:rPr>
      </w:pPr>
      <w:r w:rsidRPr="009E5B76">
        <w:rPr>
          <w:rFonts w:ascii="Source Sans Pro" w:hAnsi="Source Sans Pro"/>
          <w:lang w:eastAsia="en-GB"/>
        </w:rPr>
        <w:t>Partnership-led early adoption</w:t>
      </w:r>
    </w:p>
    <w:p w:rsidR="009E5B76" w:rsidRPr="009E5B76" w:rsidRDefault="009E5B76" w:rsidP="009E5B76">
      <w:pPr>
        <w:pStyle w:val="ListParagraph"/>
        <w:numPr>
          <w:ilvl w:val="0"/>
          <w:numId w:val="16"/>
        </w:numPr>
        <w:rPr>
          <w:rFonts w:ascii="Source Sans Pro" w:hAnsi="Source Sans Pro"/>
          <w:lang w:eastAsia="en-GB"/>
        </w:rPr>
      </w:pPr>
      <w:r w:rsidRPr="009E5B76">
        <w:rPr>
          <w:rFonts w:ascii="Source Sans Pro" w:hAnsi="Source Sans Pro"/>
          <w:lang w:eastAsia="en-GB"/>
        </w:rPr>
        <w:t>Optional external funding once traction is demonstrated</w:t>
      </w:r>
    </w:p>
    <w:p w:rsidR="009E5B76" w:rsidRPr="009E5B76" w:rsidRDefault="009E5B76" w:rsidP="009E5B76">
      <w:pPr>
        <w:rPr>
          <w:rFonts w:ascii="Source Sans Pro" w:hAnsi="Source Sans Pro"/>
          <w:lang w:eastAsia="en-GB"/>
        </w:rPr>
      </w:pPr>
    </w:p>
    <w:p w:rsidR="009E5B76" w:rsidRPr="009E5B76" w:rsidRDefault="009E5B76" w:rsidP="009E5B76">
      <w:pPr>
        <w:rPr>
          <w:rFonts w:ascii="Source Sans Pro Semibold" w:hAnsi="Source Sans Pro Semibold"/>
          <w:b/>
          <w:bCs/>
          <w:lang w:eastAsia="en-GB"/>
        </w:rPr>
      </w:pPr>
      <w:r w:rsidRPr="009E5B76">
        <w:rPr>
          <w:rFonts w:ascii="Source Sans Pro Semibold" w:hAnsi="Source Sans Pro Semibold"/>
          <w:b/>
          <w:bCs/>
          <w:lang w:eastAsia="en-GB"/>
        </w:rPr>
        <w:t>Exit Strategy</w:t>
      </w:r>
    </w:p>
    <w:p w:rsidR="009E5B76" w:rsidRPr="009E5B76" w:rsidRDefault="009E5B76" w:rsidP="009E5B76">
      <w:pPr>
        <w:rPr>
          <w:rFonts w:ascii="Source Sans Pro" w:hAnsi="Source Sans Pro"/>
          <w:lang w:eastAsia="en-GB"/>
        </w:rPr>
      </w:pPr>
      <w:r w:rsidRPr="009E5B76">
        <w:rPr>
          <w:rFonts w:ascii="Source Sans Pro" w:hAnsi="Source Sans Pro"/>
          <w:lang w:eastAsia="en-GB"/>
        </w:rPr>
        <w:t>Indicative exit horizon: </w:t>
      </w:r>
      <w:r w:rsidRPr="009E5B76">
        <w:rPr>
          <w:rFonts w:ascii="Source Sans Pro" w:hAnsi="Source Sans Pro"/>
          <w:b/>
          <w:bCs/>
          <w:lang w:eastAsia="en-GB"/>
        </w:rPr>
        <w:t>3–5 years</w:t>
      </w:r>
    </w:p>
    <w:p w:rsidR="009E5B76" w:rsidRPr="009E5B76" w:rsidRDefault="009E5B76" w:rsidP="009E5B76">
      <w:pPr>
        <w:rPr>
          <w:rFonts w:ascii="Source Sans Pro" w:hAnsi="Source Sans Pro"/>
          <w:lang w:eastAsia="en-GB"/>
        </w:rPr>
      </w:pPr>
      <w:r w:rsidRPr="009E5B76">
        <w:rPr>
          <w:rFonts w:ascii="Source Sans Pro" w:hAnsi="Source Sans Pro"/>
          <w:lang w:eastAsia="en-GB"/>
        </w:rPr>
        <w:t>Potential acquirers include:</w:t>
      </w:r>
    </w:p>
    <w:p w:rsidR="009E5B76" w:rsidRPr="009E5B76" w:rsidRDefault="009E5B76" w:rsidP="009E5B76">
      <w:pPr>
        <w:pStyle w:val="ListParagraph"/>
        <w:numPr>
          <w:ilvl w:val="0"/>
          <w:numId w:val="17"/>
        </w:numPr>
        <w:rPr>
          <w:rFonts w:ascii="Source Sans Pro" w:hAnsi="Source Sans Pro"/>
          <w:lang w:eastAsia="en-GB"/>
        </w:rPr>
      </w:pPr>
      <w:r w:rsidRPr="009E5B76">
        <w:rPr>
          <w:rFonts w:ascii="Source Sans Pro" w:hAnsi="Source Sans Pro"/>
          <w:lang w:eastAsia="en-GB"/>
        </w:rPr>
        <w:t>Legal and estate planning platforms</w:t>
      </w:r>
    </w:p>
    <w:p w:rsidR="009E5B76" w:rsidRPr="009E5B76" w:rsidRDefault="009E5B76" w:rsidP="009E5B76">
      <w:pPr>
        <w:pStyle w:val="ListParagraph"/>
        <w:numPr>
          <w:ilvl w:val="0"/>
          <w:numId w:val="17"/>
        </w:numPr>
        <w:rPr>
          <w:rFonts w:ascii="Source Sans Pro" w:hAnsi="Source Sans Pro"/>
          <w:lang w:eastAsia="en-GB"/>
        </w:rPr>
      </w:pPr>
      <w:r w:rsidRPr="009E5B76">
        <w:rPr>
          <w:rFonts w:ascii="Source Sans Pro" w:hAnsi="Source Sans Pro"/>
          <w:lang w:eastAsia="en-GB"/>
        </w:rPr>
        <w:t>Financial institutions and insurers</w:t>
      </w:r>
    </w:p>
    <w:p w:rsidR="009E5B76" w:rsidRPr="009E5B76" w:rsidRDefault="009E5B76" w:rsidP="009E5B76">
      <w:pPr>
        <w:pStyle w:val="ListParagraph"/>
        <w:numPr>
          <w:ilvl w:val="0"/>
          <w:numId w:val="17"/>
        </w:numPr>
        <w:rPr>
          <w:rFonts w:ascii="Source Sans Pro" w:hAnsi="Source Sans Pro"/>
          <w:lang w:eastAsia="en-GB"/>
        </w:rPr>
      </w:pPr>
      <w:r w:rsidRPr="009E5B76">
        <w:rPr>
          <w:rFonts w:ascii="Source Sans Pro" w:hAnsi="Source Sans Pro"/>
          <w:lang w:eastAsia="en-GB"/>
        </w:rPr>
        <w:t>Digital identity/data vault providers</w:t>
      </w:r>
    </w:p>
    <w:p w:rsidR="009E5B76" w:rsidRPr="009E5B76" w:rsidRDefault="009E5B76" w:rsidP="009E5B76">
      <w:pPr>
        <w:pStyle w:val="ListParagraph"/>
        <w:numPr>
          <w:ilvl w:val="0"/>
          <w:numId w:val="17"/>
        </w:numPr>
        <w:rPr>
          <w:rFonts w:ascii="Source Sans Pro" w:hAnsi="Source Sans Pro"/>
          <w:lang w:eastAsia="en-GB"/>
        </w:rPr>
      </w:pPr>
      <w:r w:rsidRPr="009E5B76">
        <w:rPr>
          <w:rFonts w:ascii="Source Sans Pro" w:hAnsi="Source Sans Pro"/>
          <w:lang w:eastAsia="en-GB"/>
        </w:rPr>
        <w:t>Employee benefits platforms</w:t>
      </w:r>
    </w:p>
    <w:p w:rsidR="009E5B76" w:rsidRPr="009E5B76" w:rsidRDefault="009E5B76" w:rsidP="009E5B76">
      <w:pPr>
        <w:pStyle w:val="ListParagraph"/>
        <w:numPr>
          <w:ilvl w:val="0"/>
          <w:numId w:val="17"/>
        </w:numPr>
        <w:rPr>
          <w:rFonts w:ascii="Source Sans Pro" w:hAnsi="Source Sans Pro"/>
          <w:lang w:eastAsia="en-GB"/>
        </w:rPr>
      </w:pPr>
      <w:r w:rsidRPr="009E5B76">
        <w:rPr>
          <w:rFonts w:ascii="Source Sans Pro" w:hAnsi="Source Sans Pro"/>
          <w:lang w:eastAsia="en-GB"/>
        </w:rPr>
        <w:t>Private equity consolidation strategies</w:t>
      </w:r>
    </w:p>
    <w:p w:rsidR="009E5B76" w:rsidRPr="009E5B76" w:rsidRDefault="009E5B76" w:rsidP="009E5B76">
      <w:pPr>
        <w:rPr>
          <w:rFonts w:ascii="Source Sans Pro" w:hAnsi="Source Sans Pro"/>
          <w:lang w:eastAsia="en-GB"/>
        </w:rPr>
      </w:pPr>
      <w:r w:rsidRPr="009E5B76">
        <w:rPr>
          <w:rFonts w:ascii="Source Sans Pro" w:hAnsi="Source Sans Pro"/>
          <w:lang w:eastAsia="en-GB"/>
        </w:rPr>
        <w:t>Preferred exit structure:</w:t>
      </w:r>
    </w:p>
    <w:p w:rsidR="009E5B76" w:rsidRPr="009E5B76" w:rsidRDefault="009E5B76" w:rsidP="009E5B76">
      <w:pPr>
        <w:rPr>
          <w:rFonts w:ascii="Source Sans Pro" w:hAnsi="Source Sans Pro"/>
          <w:b/>
          <w:bCs/>
          <w:lang w:eastAsia="en-GB"/>
        </w:rPr>
      </w:pPr>
      <w:r w:rsidRPr="009E5B76">
        <w:rPr>
          <w:rFonts w:ascii="Source Sans Pro" w:hAnsi="Source Sans Pro"/>
          <w:b/>
          <w:bCs/>
          <w:lang w:eastAsia="en-GB"/>
        </w:rPr>
        <w:t>Cash acquisition combined with a perpetual licensing or legacy revenue participation element.</w:t>
      </w:r>
    </w:p>
    <w:p w:rsidR="008C2D65" w:rsidRPr="009E5B76" w:rsidRDefault="008C2D65" w:rsidP="009E5B76">
      <w:pPr>
        <w:rPr>
          <w:rFonts w:ascii="Source Sans Pro" w:hAnsi="Source Sans Pro"/>
        </w:rPr>
      </w:pPr>
    </w:p>
    <w:sectPr w:rsidR="008C2D65" w:rsidRPr="009E5B76" w:rsidSect="009E5B76">
      <w:footerReference w:type="default" r:id="rId7"/>
      <w:pgSz w:w="11900" w:h="16840"/>
      <w:pgMar w:top="1440" w:right="1440" w:bottom="1440" w:left="1440" w:header="708" w:footer="1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1A72" w:rsidRDefault="00C71A72" w:rsidP="009E5B76">
      <w:pPr>
        <w:spacing w:before="0" w:after="0"/>
      </w:pPr>
      <w:r>
        <w:separator/>
      </w:r>
    </w:p>
  </w:endnote>
  <w:endnote w:type="continuationSeparator" w:id="0">
    <w:p w:rsidR="00C71A72" w:rsidRDefault="00C71A72" w:rsidP="009E5B7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ource Sans Pro Semibold">
    <w:panose1 w:val="020B0603030403020204"/>
    <w:charset w:val="4D"/>
    <w:family w:val="swiss"/>
    <w:pitch w:val="variable"/>
    <w:sig w:usb0="20000007" w:usb1="00000001" w:usb2="00000000" w:usb3="00000000" w:csb0="00000193" w:csb1="00000000"/>
  </w:font>
  <w:font w:name="Source Sans Pro">
    <w:panose1 w:val="020B0503030403020204"/>
    <w:charset w:val="4D"/>
    <w:family w:val="swiss"/>
    <w:pitch w:val="variable"/>
    <w:sig w:usb0="20000007" w:usb1="00000001" w:usb2="00000000" w:usb3="00000000" w:csb0="00000193" w:csb1="00000000"/>
  </w:font>
  <w:font w:name="Source Sans Pro ExtraLight">
    <w:panose1 w:val="020B0303030403020204"/>
    <w:charset w:val="4D"/>
    <w:family w:val="swiss"/>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5B76" w:rsidRPr="009E5B76" w:rsidRDefault="009E5B76" w:rsidP="009E5B76">
    <w:pPr>
      <w:rPr>
        <w:rFonts w:ascii="Source Sans Pro ExtraLight" w:hAnsi="Source Sans Pro ExtraLight"/>
        <w:sz w:val="20"/>
        <w:szCs w:val="20"/>
        <w:lang w:eastAsia="en-GB"/>
      </w:rPr>
    </w:pPr>
    <w:r w:rsidRPr="009E5B76">
      <w:rPr>
        <w:rFonts w:ascii="Source Sans Pro ExtraLight" w:hAnsi="Source Sans Pro ExtraLight"/>
        <w:sz w:val="20"/>
        <w:szCs w:val="20"/>
        <w:lang w:eastAsia="en-GB"/>
      </w:rPr>
      <w:t>Legacy Fortress – Business Opportunity Overview</w:t>
    </w:r>
    <w:r>
      <w:rPr>
        <w:rFonts w:ascii="Source Sans Pro ExtraLight" w:hAnsi="Source Sans Pro ExtraLight"/>
        <w:sz w:val="20"/>
        <w:szCs w:val="20"/>
        <w:lang w:eastAsia="en-GB"/>
      </w:rPr>
      <w:t xml:space="preserve"> </w:t>
    </w:r>
    <w:proofErr w:type="gramStart"/>
    <w:r>
      <w:rPr>
        <w:rFonts w:ascii="Source Sans Pro ExtraLight" w:hAnsi="Source Sans Pro ExtraLight"/>
        <w:sz w:val="20"/>
        <w:szCs w:val="20"/>
        <w:lang w:eastAsia="en-GB"/>
      </w:rPr>
      <w:t>-  Ivan</w:t>
    </w:r>
    <w:proofErr w:type="gramEnd"/>
    <w:r>
      <w:rPr>
        <w:rFonts w:ascii="Source Sans Pro ExtraLight" w:hAnsi="Source Sans Pro ExtraLight"/>
        <w:sz w:val="20"/>
        <w:szCs w:val="20"/>
        <w:lang w:eastAsia="en-GB"/>
      </w:rPr>
      <w:t xml:space="preserve"> Yardley</w:t>
    </w:r>
  </w:p>
  <w:p w:rsidR="009E5B76" w:rsidRPr="009E5B76" w:rsidRDefault="009E5B76" w:rsidP="009E5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1A72" w:rsidRDefault="00C71A72" w:rsidP="009E5B76">
      <w:pPr>
        <w:spacing w:before="0" w:after="0"/>
      </w:pPr>
      <w:r>
        <w:separator/>
      </w:r>
    </w:p>
  </w:footnote>
  <w:footnote w:type="continuationSeparator" w:id="0">
    <w:p w:rsidR="00C71A72" w:rsidRDefault="00C71A72" w:rsidP="009E5B7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6879"/>
    <w:multiLevelType w:val="hybridMultilevel"/>
    <w:tmpl w:val="5600D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876B7"/>
    <w:multiLevelType w:val="multilevel"/>
    <w:tmpl w:val="1B4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323DA"/>
    <w:multiLevelType w:val="hybridMultilevel"/>
    <w:tmpl w:val="248C7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C35CB4"/>
    <w:multiLevelType w:val="multilevel"/>
    <w:tmpl w:val="7768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84DD3"/>
    <w:multiLevelType w:val="hybridMultilevel"/>
    <w:tmpl w:val="A52AE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494946"/>
    <w:multiLevelType w:val="multilevel"/>
    <w:tmpl w:val="B1C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91851"/>
    <w:multiLevelType w:val="multilevel"/>
    <w:tmpl w:val="FB9A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E3A37"/>
    <w:multiLevelType w:val="hybridMultilevel"/>
    <w:tmpl w:val="3B6C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935D3C"/>
    <w:multiLevelType w:val="hybridMultilevel"/>
    <w:tmpl w:val="0D0CF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5D7F63"/>
    <w:multiLevelType w:val="multilevel"/>
    <w:tmpl w:val="B23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46CCE"/>
    <w:multiLevelType w:val="hybridMultilevel"/>
    <w:tmpl w:val="B3625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79083B"/>
    <w:multiLevelType w:val="multilevel"/>
    <w:tmpl w:val="CBE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A34AA"/>
    <w:multiLevelType w:val="multilevel"/>
    <w:tmpl w:val="3B8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F2869"/>
    <w:multiLevelType w:val="multilevel"/>
    <w:tmpl w:val="056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C5B60"/>
    <w:multiLevelType w:val="hybridMultilevel"/>
    <w:tmpl w:val="62084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2235C9"/>
    <w:multiLevelType w:val="multilevel"/>
    <w:tmpl w:val="2F8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B2968"/>
    <w:multiLevelType w:val="hybridMultilevel"/>
    <w:tmpl w:val="911EA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452351">
    <w:abstractNumId w:val="6"/>
  </w:num>
  <w:num w:numId="2" w16cid:durableId="800080070">
    <w:abstractNumId w:val="1"/>
  </w:num>
  <w:num w:numId="3" w16cid:durableId="64644521">
    <w:abstractNumId w:val="5"/>
  </w:num>
  <w:num w:numId="4" w16cid:durableId="2134247802">
    <w:abstractNumId w:val="13"/>
  </w:num>
  <w:num w:numId="5" w16cid:durableId="149634810">
    <w:abstractNumId w:val="11"/>
  </w:num>
  <w:num w:numId="6" w16cid:durableId="1845320725">
    <w:abstractNumId w:val="9"/>
  </w:num>
  <w:num w:numId="7" w16cid:durableId="1821657768">
    <w:abstractNumId w:val="12"/>
  </w:num>
  <w:num w:numId="8" w16cid:durableId="673461235">
    <w:abstractNumId w:val="15"/>
  </w:num>
  <w:num w:numId="9" w16cid:durableId="1011108696">
    <w:abstractNumId w:val="3"/>
  </w:num>
  <w:num w:numId="10" w16cid:durableId="89355126">
    <w:abstractNumId w:val="4"/>
  </w:num>
  <w:num w:numId="11" w16cid:durableId="1903172464">
    <w:abstractNumId w:val="7"/>
  </w:num>
  <w:num w:numId="12" w16cid:durableId="693195309">
    <w:abstractNumId w:val="14"/>
  </w:num>
  <w:num w:numId="13" w16cid:durableId="725564130">
    <w:abstractNumId w:val="8"/>
  </w:num>
  <w:num w:numId="14" w16cid:durableId="110513459">
    <w:abstractNumId w:val="16"/>
  </w:num>
  <w:num w:numId="15" w16cid:durableId="1178040089">
    <w:abstractNumId w:val="10"/>
  </w:num>
  <w:num w:numId="16" w16cid:durableId="1944678551">
    <w:abstractNumId w:val="2"/>
  </w:num>
  <w:num w:numId="17" w16cid:durableId="78835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76"/>
    <w:rsid w:val="000A7DF7"/>
    <w:rsid w:val="00406310"/>
    <w:rsid w:val="004F0D51"/>
    <w:rsid w:val="008C2D65"/>
    <w:rsid w:val="009E5B76"/>
    <w:rsid w:val="00C71A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4E583"/>
  <w15:chartTrackingRefBased/>
  <w15:docId w15:val="{90DEC86F-77D2-7C4C-8701-EABAB581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9E5B76"/>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E5B7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E5B7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76"/>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E5B76"/>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E5B76"/>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9E5B76"/>
    <w:rPr>
      <w:b/>
      <w:bCs/>
    </w:rPr>
  </w:style>
  <w:style w:type="paragraph" w:styleId="NormalWeb">
    <w:name w:val="Normal (Web)"/>
    <w:basedOn w:val="Normal"/>
    <w:uiPriority w:val="99"/>
    <w:semiHidden/>
    <w:unhideWhenUsed/>
    <w:rsid w:val="009E5B7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E5B76"/>
  </w:style>
  <w:style w:type="paragraph" w:styleId="ListParagraph">
    <w:name w:val="List Paragraph"/>
    <w:basedOn w:val="Normal"/>
    <w:uiPriority w:val="34"/>
    <w:qFormat/>
    <w:rsid w:val="009E5B76"/>
    <w:pPr>
      <w:ind w:left="720"/>
      <w:contextualSpacing/>
    </w:pPr>
  </w:style>
  <w:style w:type="paragraph" w:styleId="Header">
    <w:name w:val="header"/>
    <w:basedOn w:val="Normal"/>
    <w:link w:val="HeaderChar"/>
    <w:uiPriority w:val="99"/>
    <w:unhideWhenUsed/>
    <w:rsid w:val="009E5B76"/>
    <w:pPr>
      <w:tabs>
        <w:tab w:val="center" w:pos="4513"/>
        <w:tab w:val="right" w:pos="9026"/>
      </w:tabs>
      <w:spacing w:before="0" w:after="0"/>
    </w:pPr>
  </w:style>
  <w:style w:type="character" w:customStyle="1" w:styleId="HeaderChar">
    <w:name w:val="Header Char"/>
    <w:basedOn w:val="DefaultParagraphFont"/>
    <w:link w:val="Header"/>
    <w:uiPriority w:val="99"/>
    <w:rsid w:val="009E5B76"/>
  </w:style>
  <w:style w:type="paragraph" w:styleId="Footer">
    <w:name w:val="footer"/>
    <w:basedOn w:val="Normal"/>
    <w:link w:val="FooterChar"/>
    <w:uiPriority w:val="99"/>
    <w:unhideWhenUsed/>
    <w:rsid w:val="009E5B76"/>
    <w:pPr>
      <w:tabs>
        <w:tab w:val="center" w:pos="4513"/>
        <w:tab w:val="right" w:pos="9026"/>
      </w:tabs>
      <w:spacing w:before="0" w:after="0"/>
    </w:pPr>
  </w:style>
  <w:style w:type="character" w:customStyle="1" w:styleId="FooterChar">
    <w:name w:val="Footer Char"/>
    <w:basedOn w:val="DefaultParagraphFont"/>
    <w:link w:val="Footer"/>
    <w:uiPriority w:val="99"/>
    <w:rsid w:val="009E5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68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1</cp:revision>
  <dcterms:created xsi:type="dcterms:W3CDTF">2026-02-19T14:02:00Z</dcterms:created>
  <dcterms:modified xsi:type="dcterms:W3CDTF">2026-02-19T14:10:00Z</dcterms:modified>
</cp:coreProperties>
</file>