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037E" w:rsidRPr="00CD037E" w:rsidRDefault="00CD037E" w:rsidP="00CD037E">
      <w:pPr>
        <w:spacing w:before="0" w:after="0"/>
        <w:outlineLvl w:val="0"/>
        <w:rPr>
          <w:rFonts w:ascii="Source Sans Pro" w:eastAsia="Times New Roman" w:hAnsi="Source Sans Pro" w:cs="Times New Roman"/>
          <w:b/>
          <w:bCs/>
          <w:color w:val="0F1114"/>
          <w:kern w:val="36"/>
          <w:sz w:val="48"/>
          <w:szCs w:val="48"/>
          <w:lang w:eastAsia="en-GB"/>
          <w14:ligatures w14:val="none"/>
        </w:rPr>
      </w:pPr>
      <w:r w:rsidRPr="00CD037E">
        <w:rPr>
          <w:rFonts w:ascii="Source Sans Pro" w:eastAsia="Times New Roman" w:hAnsi="Source Sans Pro" w:cs="Times New Roman"/>
          <w:b/>
          <w:bCs/>
          <w:color w:val="0F1114"/>
          <w:kern w:val="36"/>
          <w:sz w:val="48"/>
          <w:szCs w:val="48"/>
          <w:lang w:eastAsia="en-GB"/>
          <w14:ligatures w14:val="none"/>
        </w:rPr>
        <w:t>Deep Research as a Solution Builder: What It Can Build to Help Solve Problems You Face</w:t>
      </w:r>
    </w:p>
    <w:p w:rsidR="00CD037E" w:rsidRPr="00CD037E" w:rsidRDefault="00CD037E" w:rsidP="00CD037E">
      <w:pPr>
        <w:spacing w:before="0"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Deep research tools aren't just information gatherers - they're solution builders that can create sophisticated products to help you solve complex problems. This guide shows you how to think strategically about what deep research can build for you and how those products address fundamental human challenges in decision-making and implementation.</w:t>
      </w:r>
    </w:p>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Understanding the Guide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This guide presents a taxonomy that reveals how deep research tools can function as solution builders rather than just information providers. Instead of simply gathering data, they can construct sophisticated systems that address fundamental human challenges in complex problem-solving.</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Five Solution Categories</w:t>
      </w:r>
      <w:r w:rsidRPr="00CD037E">
        <w:rPr>
          <w:rFonts w:ascii="Source Sans Pro" w:eastAsia="Times New Roman" w:hAnsi="Source Sans Pro" w:cs="Times New Roman"/>
          <w:color w:val="0F1114"/>
          <w:kern w:val="0"/>
          <w:lang w:eastAsia="en-GB"/>
          <w14:ligatures w14:val="none"/>
        </w:rPr>
        <w:t xml:space="preserve"> represent the primary types of products deep research can build:</w:t>
      </w:r>
    </w:p>
    <w:p w:rsidR="00CD037E" w:rsidRPr="00CD037E" w:rsidRDefault="00CD037E" w:rsidP="00CD037E">
      <w:pPr>
        <w:numPr>
          <w:ilvl w:val="0"/>
          <w:numId w:val="47"/>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Cognitive Amplification Tools</w:t>
      </w:r>
      <w:r w:rsidRPr="00CD037E">
        <w:rPr>
          <w:rFonts w:ascii="Source Sans Pro" w:eastAsia="Times New Roman" w:hAnsi="Source Sans Pro" w:cs="Times New Roman"/>
          <w:color w:val="0F1114"/>
          <w:kern w:val="0"/>
          <w:lang w:eastAsia="en-GB"/>
          <w14:ligatures w14:val="none"/>
        </w:rPr>
        <w:t xml:space="preserve"> that extend human thinking capabilities beyond natural limitations</w:t>
      </w:r>
    </w:p>
    <w:p w:rsidR="00CD037E" w:rsidRPr="00CD037E" w:rsidRDefault="00CD037E" w:rsidP="00CD037E">
      <w:pPr>
        <w:numPr>
          <w:ilvl w:val="0"/>
          <w:numId w:val="47"/>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Decision Acceleration Systems</w:t>
      </w:r>
      <w:r w:rsidRPr="00CD037E">
        <w:rPr>
          <w:rFonts w:ascii="Source Sans Pro" w:eastAsia="Times New Roman" w:hAnsi="Source Sans Pro" w:cs="Times New Roman"/>
          <w:color w:val="0F1114"/>
          <w:kern w:val="0"/>
          <w:lang w:eastAsia="en-GB"/>
          <w14:ligatures w14:val="none"/>
        </w:rPr>
        <w:t xml:space="preserve"> that help people make better choices faster when facing uncertainty and complexity</w:t>
      </w:r>
    </w:p>
    <w:p w:rsidR="00CD037E" w:rsidRPr="00CD037E" w:rsidRDefault="00CD037E" w:rsidP="00CD037E">
      <w:pPr>
        <w:numPr>
          <w:ilvl w:val="0"/>
          <w:numId w:val="47"/>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Execution Enablement Platforms</w:t>
      </w:r>
      <w:r w:rsidRPr="00CD037E">
        <w:rPr>
          <w:rFonts w:ascii="Source Sans Pro" w:eastAsia="Times New Roman" w:hAnsi="Source Sans Pro" w:cs="Times New Roman"/>
          <w:color w:val="0F1114"/>
          <w:kern w:val="0"/>
          <w:lang w:eastAsia="en-GB"/>
          <w14:ligatures w14:val="none"/>
        </w:rPr>
        <w:t xml:space="preserve"> that bridge the gap between decisions and successful implementation</w:t>
      </w:r>
    </w:p>
    <w:p w:rsidR="00CD037E" w:rsidRPr="00CD037E" w:rsidRDefault="00CD037E" w:rsidP="00CD037E">
      <w:pPr>
        <w:numPr>
          <w:ilvl w:val="0"/>
          <w:numId w:val="47"/>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Relationship Management Systems</w:t>
      </w:r>
      <w:r w:rsidRPr="00CD037E">
        <w:rPr>
          <w:rFonts w:ascii="Source Sans Pro" w:eastAsia="Times New Roman" w:hAnsi="Source Sans Pro" w:cs="Times New Roman"/>
          <w:color w:val="0F1114"/>
          <w:kern w:val="0"/>
          <w:lang w:eastAsia="en-GB"/>
          <w14:ligatures w14:val="none"/>
        </w:rPr>
        <w:t xml:space="preserve"> that handle the human dynamics determining whether solutions get adopted</w:t>
      </w:r>
    </w:p>
    <w:p w:rsidR="00CD037E" w:rsidRPr="00CD037E" w:rsidRDefault="00CD037E" w:rsidP="00CD037E">
      <w:pPr>
        <w:numPr>
          <w:ilvl w:val="0"/>
          <w:numId w:val="47"/>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Adaptation Support Infrastructure</w:t>
      </w:r>
      <w:r w:rsidRPr="00CD037E">
        <w:rPr>
          <w:rFonts w:ascii="Source Sans Pro" w:eastAsia="Times New Roman" w:hAnsi="Source Sans Pro" w:cs="Times New Roman"/>
          <w:color w:val="0F1114"/>
          <w:kern w:val="0"/>
          <w:lang w:eastAsia="en-GB"/>
          <w14:ligatures w14:val="none"/>
        </w:rPr>
        <w:t xml:space="preserve"> that provides flexibility and learning capabilities for changing environments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Three-Level Architecture</w:t>
      </w:r>
      <w:r w:rsidRPr="00CD037E">
        <w:rPr>
          <w:rFonts w:ascii="Source Sans Pro" w:eastAsia="Times New Roman" w:hAnsi="Source Sans Pro" w:cs="Times New Roman"/>
          <w:color w:val="0F1114"/>
          <w:kern w:val="0"/>
          <w:lang w:eastAsia="en-GB"/>
          <w14:ligatures w14:val="none"/>
        </w:rPr>
        <w:t xml:space="preserve"> shows increasing sophistication in solution design:</w:t>
      </w:r>
    </w:p>
    <w:p w:rsidR="00CD037E" w:rsidRPr="00CD037E" w:rsidRDefault="00CD037E" w:rsidP="00CD037E">
      <w:pPr>
        <w:numPr>
          <w:ilvl w:val="0"/>
          <w:numId w:val="48"/>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Level 1 (Categories)</w:t>
      </w:r>
      <w:r w:rsidRPr="00CD037E">
        <w:rPr>
          <w:rFonts w:ascii="Source Sans Pro" w:eastAsia="Times New Roman" w:hAnsi="Source Sans Pro" w:cs="Times New Roman"/>
          <w:color w:val="0F1114"/>
          <w:kern w:val="0"/>
          <w:lang w:eastAsia="en-GB"/>
          <w14:ligatures w14:val="none"/>
        </w:rPr>
        <w:t xml:space="preserve"> identifies the fundamental human problem your solution needs to address</w:t>
      </w:r>
    </w:p>
    <w:p w:rsidR="00CD037E" w:rsidRPr="00CD037E" w:rsidRDefault="00CD037E" w:rsidP="00CD037E">
      <w:pPr>
        <w:numPr>
          <w:ilvl w:val="0"/>
          <w:numId w:val="48"/>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Level 2 (Capabilities)</w:t>
      </w:r>
      <w:r w:rsidRPr="00CD037E">
        <w:rPr>
          <w:rFonts w:ascii="Source Sans Pro" w:eastAsia="Times New Roman" w:hAnsi="Source Sans Pro" w:cs="Times New Roman"/>
          <w:color w:val="0F1114"/>
          <w:kern w:val="0"/>
          <w:lang w:eastAsia="en-GB"/>
          <w14:ligatures w14:val="none"/>
        </w:rPr>
        <w:t xml:space="preserve"> shows the specific ways deep research can build solutions for that problem</w:t>
      </w:r>
    </w:p>
    <w:p w:rsidR="00CD037E" w:rsidRPr="00CD037E" w:rsidRDefault="00CD037E" w:rsidP="00CD037E">
      <w:pPr>
        <w:numPr>
          <w:ilvl w:val="0"/>
          <w:numId w:val="48"/>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Level 3 (Mechanisms)</w:t>
      </w:r>
      <w:r w:rsidRPr="00CD037E">
        <w:rPr>
          <w:rFonts w:ascii="Source Sans Pro" w:eastAsia="Times New Roman" w:hAnsi="Source Sans Pro" w:cs="Times New Roman"/>
          <w:color w:val="0F1114"/>
          <w:kern w:val="0"/>
          <w:lang w:eastAsia="en-GB"/>
          <w14:ligatures w14:val="none"/>
        </w:rPr>
        <w:t xml:space="preserve"> reveals the particular products and tools that can be constructed</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The Complete Function-Based Taxonomy: Your Solution Portfolio</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lastRenderedPageBreak/>
        <w:t>This taxonomy maps the complete landscape of solutions that deep research tools can build for you. Think of it as your catalog of possible products, organized by the human problems they solve:</w:t>
      </w:r>
    </w:p>
    <w:tbl>
      <w:tblPr>
        <w:tblW w:w="11550" w:type="dxa"/>
        <w:tblCellMar>
          <w:top w:w="15" w:type="dxa"/>
          <w:left w:w="15" w:type="dxa"/>
          <w:bottom w:w="15" w:type="dxa"/>
          <w:right w:w="15" w:type="dxa"/>
        </w:tblCellMar>
        <w:tblLook w:val="04A0" w:firstRow="1" w:lastRow="0" w:firstColumn="1" w:lastColumn="0" w:noHBand="0" w:noVBand="1"/>
      </w:tblPr>
      <w:tblGrid>
        <w:gridCol w:w="4165"/>
        <w:gridCol w:w="2931"/>
        <w:gridCol w:w="4454"/>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Category</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Capability Area</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Specific Mechanism</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COGNITIVE AMPLIFICATION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Memory Extension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Knowledge Crystallization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(Builds thinking enhancement tools)</w:t>
            </w: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Experience Capture</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Institutional Memory</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Information Discovery</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Market Intelligence Gathering</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Talent and Expertise Location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Resource and Opportunity Identification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Pattern Recognition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Trend Identification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Relationship Mapping</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Classification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Cognitive Load Reduction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Information Compression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Complexity Abstraction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Mental Model Building</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DECISION ACCELERATION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Option Generation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Alternative Scenarios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(Builds choice-making systems)</w:t>
            </w: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Creative Combinations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Constraint Breaking</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Choice Clarification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Criteria Definition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Trade-off Analysis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Preference Elicitation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Confidence Building</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Evidence Synthesis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Risk Mitigation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Validation Frameworks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EXECUTION ENABLEMENT</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Capability Building</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Skill Development</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(Builds implementation systems)</w:t>
            </w: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Tool Provision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Resource Identification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Coordination Facilitation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Communication Standardization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Workflow Orchestration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Accountability Assignment</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Momentum Maintenance</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Progress Visualization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Motivation Sustaining</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Course Correction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RELATIONSHIP MANAGEMENT</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Stakeholder Alignment</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Perspective Translation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(Builds collaboration systems)</w:t>
            </w: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Expectation Management</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Conflict Resolution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Trust Building</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Transparency Provision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Competence Demonstration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Reliability Establishment</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Influence Amplification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Persuasion Architecture</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Credibility Enhancement</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Network Effects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ADAPTATION SUPPORT</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Environmental Sensing</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Change Detection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lastRenderedPageBreak/>
              <w:t>(Builds change management systems)</w:t>
            </w: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Opportunity Recognition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Threat Awareness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Learning Acceleration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Experiment Design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Feedback Integration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Skill Evolution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Resilience Building</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Redundancy Creation</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Flexibility Enhancement</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Recovery Preparation</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Strategic Solution Selection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Start by identifying your core human challenge. Are people struggling to process complex information effectively? Taking too long to make critical decisions? Having trouble implementing good strategies? Facing resistance from stakeholders? Or dealing with rapid environmental change?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Once you've identified the primary challenge, explore what types of solutions deep research can build in that area. For example, if you're dealing with Decision Acceleration challenges, deep research might build Option Generation systems to create alternatives, Choice Clarification frameworks to help people understand trade-offs, or Confidence Building tools to overcome analysis paralysis.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Finally, consider the specific products and mechanisms that would best serve your situation. Deep research can construct these as automated systems, interactive tools, structured processes, or comprehensive frameworks.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Key Strategic Insights:</w:t>
      </w:r>
    </w:p>
    <w:p w:rsidR="00CD037E" w:rsidRPr="00CD037E" w:rsidRDefault="00CD037E" w:rsidP="00CD037E">
      <w:pPr>
        <w:numPr>
          <w:ilvl w:val="0"/>
          <w:numId w:val="49"/>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Complex problems require solution portfolios</w:t>
      </w:r>
      <w:r w:rsidRPr="00CD037E">
        <w:rPr>
          <w:rFonts w:ascii="Source Sans Pro" w:eastAsia="Times New Roman" w:hAnsi="Source Sans Pro" w:cs="Times New Roman"/>
          <w:color w:val="0F1114"/>
          <w:kern w:val="0"/>
          <w:lang w:eastAsia="en-GB"/>
          <w14:ligatures w14:val="none"/>
        </w:rPr>
        <w:t xml:space="preserve"> - you might need both thinking enhancement tools and stakeholder management systems working together</w:t>
      </w:r>
    </w:p>
    <w:p w:rsidR="00CD037E" w:rsidRPr="00CD037E" w:rsidRDefault="00CD037E" w:rsidP="00CD037E">
      <w:pPr>
        <w:numPr>
          <w:ilvl w:val="0"/>
          <w:numId w:val="49"/>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Solutions create synergies</w:t>
      </w:r>
      <w:r w:rsidRPr="00CD037E">
        <w:rPr>
          <w:rFonts w:ascii="Source Sans Pro" w:eastAsia="Times New Roman" w:hAnsi="Source Sans Pro" w:cs="Times New Roman"/>
          <w:color w:val="0F1114"/>
          <w:kern w:val="0"/>
          <w:lang w:eastAsia="en-GB"/>
          <w14:ligatures w14:val="none"/>
        </w:rPr>
        <w:t xml:space="preserve"> - products that address multiple human challenges simultaneously often provide exponential value</w:t>
      </w:r>
    </w:p>
    <w:p w:rsidR="00CD037E" w:rsidRPr="00CD037E" w:rsidRDefault="00CD037E" w:rsidP="00CD037E">
      <w:pPr>
        <w:numPr>
          <w:ilvl w:val="0"/>
          <w:numId w:val="49"/>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Context determines optimal solutions</w:t>
      </w:r>
      <w:r w:rsidRPr="00CD037E">
        <w:rPr>
          <w:rFonts w:ascii="Source Sans Pro" w:eastAsia="Times New Roman" w:hAnsi="Source Sans Pro" w:cs="Times New Roman"/>
          <w:color w:val="0F1114"/>
          <w:kern w:val="0"/>
          <w:lang w:eastAsia="en-GB"/>
          <w14:ligatures w14:val="none"/>
        </w:rPr>
        <w:t xml:space="preserve"> - the same underlying problem might require different solution approaches depending on your organizational situation and constraints</w:t>
      </w:r>
    </w:p>
    <w:p w:rsidR="00CD037E" w:rsidRPr="00CD037E" w:rsidRDefault="00CD037E" w:rsidP="00CD037E">
      <w:pPr>
        <w:numPr>
          <w:ilvl w:val="0"/>
          <w:numId w:val="49"/>
        </w:numPr>
        <w:spacing w:before="100" w:beforeAutospacing="1" w:after="0"/>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Sequential solution deployment</w:t>
      </w:r>
      <w:r w:rsidRPr="00CD037E">
        <w:rPr>
          <w:rFonts w:ascii="Source Sans Pro" w:eastAsia="Times New Roman" w:hAnsi="Source Sans Pro" w:cs="Times New Roman"/>
          <w:color w:val="0F1114"/>
          <w:kern w:val="0"/>
          <w:lang w:eastAsia="en-GB"/>
          <w14:ligatures w14:val="none"/>
        </w:rPr>
        <w:t xml:space="preserve"> - some solutions naturally enable others, such as using cognitive amplification tools to enable better decision acceleration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This solution portfolio helps you think strategically about what you're really trying to build with deep research, ensuring you request products that address your actual human challenges rather than just gathering information.</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lastRenderedPageBreak/>
        <w:t>Cognitive Amplification: Knowledge Crystallization Tools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Systems that capture scattered organizational knowledge and transform it into accessible, usable formats that extend human memory and reduce the mental effort required to apply insights.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Your team keeps making similar mistakes in because lessons from past decisions aren't captured systematically. New team members have to learn everything from scratch, and even experienced staff forget important decision criteria when under pressure.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structured knowledge systems that capture institutional wisdom in formats people actually use - quick reference tools, decision support systems, and organized repositories that make past learning instantly accessible during future decisions.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vendor evaluation reference system that includes the 8 most critical questions to ask any vendor, common red flags with specific examples, and a scoring methodology that can be applied consistently across different purchase types. Design it as a one-page quick reference tool that evaluators can keep accessible during vendor meetings."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decision-making support system for [specific recurring choice] that includes a 3-minute evaluation process, clearly distinguished must-have vs nice-to-have criteria, and common pitfalls with industry-specific examples. Structure it as an interactive decision tree that guides users through the evaluation process."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"Develop an institutional memory system that captures what worked, what failed, and what we'd do differently for [project type]. Include structured fields for decision context, outcomes achieved, unexpected challenges, and specific recommendations for future similar situations. Design search and filtering capabilities so teams can quickly find relevant past experiences."</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Knowledge Crystallization Solutions in Context</w:t>
      </w:r>
    </w:p>
    <w:tbl>
      <w:tblPr>
        <w:tblW w:w="11550" w:type="dxa"/>
        <w:tblCellMar>
          <w:top w:w="15" w:type="dxa"/>
          <w:left w:w="15" w:type="dxa"/>
          <w:bottom w:w="15" w:type="dxa"/>
          <w:right w:w="15" w:type="dxa"/>
        </w:tblCellMar>
        <w:tblLook w:val="04A0" w:firstRow="1" w:lastRow="0" w:firstColumn="1" w:lastColumn="0" w:noHBand="0" w:noVBand="1"/>
      </w:tblPr>
      <w:tblGrid>
        <w:gridCol w:w="3682"/>
        <w:gridCol w:w="2118"/>
        <w:gridCol w:w="57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Category</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Capability Area</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Specific Mechanism</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COGNITIVE AMPLIFICATION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Memory Extension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Reference Cards (Quick lookup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Cheat Sheets (Process reminder tools)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Glossaries (Definition databases)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Lessons Learned Logs (Experience capture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Decision Histories (Choice tracking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Pattern Libraries (Template collections)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Organizational Wikis (Knowledge repositories)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Best Practice Repositories (Method libraries)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Historical Context Archives (Background databases)</w:t>
            </w:r>
          </w:p>
        </w:tc>
      </w:tr>
    </w:tbl>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Strategic Value:</w:t>
      </w:r>
      <w:r w:rsidRPr="00CD037E">
        <w:rPr>
          <w:rFonts w:ascii="Source Sans Pro" w:eastAsia="Times New Roman" w:hAnsi="Source Sans Pro" w:cs="Times New Roman"/>
          <w:color w:val="0F1114"/>
          <w:kern w:val="0"/>
          <w:lang w:eastAsia="en-GB"/>
          <w14:ligatures w14:val="none"/>
        </w:rPr>
        <w:t xml:space="preserve"> Knowledge Crystallization solutions provide the highest return on investment for organizations that face recurring decisions or have high staff turnover. They transform expensive learning experiences into reusable organizational assets that compound value over time.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tools work particularly well when combined with Pattern Recognition systems (to identify what knowledge is worth crystallizing) and Execution Enablement platforms (to ensure the captured knowledge actually gets applied in future situations).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The key to successful knowledge crystallization is building systems that integrate into existing workflows rather than creating separate repositories that become abandoned. Deep research can design these solutions to work within the tools and processes people already use daily.</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Cognitive Amplification: Information Discovery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Sophisticated search and discovery systems that go far beyond simple keyword searches to identify, evaluate, and compare specific products, people, services, or opportunities that match your exact criteria and needs.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 need to find the best accounting software for a 50-person startup, or identify top machine learning engineers who might be open to new opportunities, or discover potential strategic partners in specific international markets. Manual research is time-consuming, incomplete, and often misses the best options because you don't know where to look or what criteria to prioritize.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comprehensive discovery systems that systematically search across multiple information sources, apply sophisticated filtering and ranking criteria, and present findings in structured comparison formats that enable quick evaluation and decision-making.</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product discovery and comparison system for [specific product category] that identifies the top 15 options based on [criteria list], evaluates each against our requirements [specific needs], and presents findings in a decision-ready comparison matrix. Include pricing, key features, implementation requirements, and customer satisfaction ratings with source verification."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talent identification system that finds professionals with [specific skill combinations] who are [employment status/location criteria], evaluates their qualifications against our needs, and provides recruitment approach recommendations for each candidate. Include compensation benchmarks, likelihood of interest, and optimal outreach strategies."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"Develop a strategic opportunity discovery framework that identifies potential [partnership/investment/acquisition] targets in [market/geography], evaluates each against our strategic criteria [specific goals], and provides detailed profiles with approach recommendations. Include market positioning, financial health indicators, and cultural fit assessments."</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lastRenderedPageBreak/>
        <w:t>Information Discovery Solutions in Context</w:t>
      </w:r>
    </w:p>
    <w:tbl>
      <w:tblPr>
        <w:tblW w:w="11550" w:type="dxa"/>
        <w:tblCellMar>
          <w:top w:w="15" w:type="dxa"/>
          <w:left w:w="15" w:type="dxa"/>
          <w:bottom w:w="15" w:type="dxa"/>
          <w:right w:w="15" w:type="dxa"/>
        </w:tblCellMar>
        <w:tblLook w:val="04A0" w:firstRow="1" w:lastRow="0" w:firstColumn="1" w:lastColumn="0" w:noHBand="0" w:noVBand="1"/>
      </w:tblPr>
      <w:tblGrid>
        <w:gridCol w:w="2890"/>
        <w:gridCol w:w="1937"/>
        <w:gridCol w:w="3206"/>
        <w:gridCol w:w="3517"/>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Category</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Capability Area</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Sub-Capability</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Specific Mechanism</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COGNITIVE AMPLIFICATION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Information Discovery</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Market Intelligence Gathering</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Product/Service Discovery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Vendor/Provider Identification Tools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Competitive Landscape Mapping Platforms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Talent and Expertise Location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Skill-Based People Search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Expert Network Building Tools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Team Assembly Planning Frameworks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Resource and Opportunity Identification</w:t>
            </w: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Asset Discovery Systems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Partnership Opportunity Mapping Tools</w:t>
            </w:r>
          </w:p>
        </w:tc>
      </w:tr>
      <w:tr w:rsidR="00CD037E" w:rsidRPr="00CD037E" w:rsidTr="00CD037E">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0" w:after="0"/>
              <w:rPr>
                <w:rFonts w:ascii="Times New Roman" w:eastAsia="Times New Roman" w:hAnsi="Times New Roman" w:cs="Times New Roman"/>
                <w:kern w:val="0"/>
                <w:sz w:val="20"/>
                <w:szCs w:val="20"/>
                <w:lang w:eastAsia="en-GB"/>
                <w14:ligatures w14:val="none"/>
              </w:rPr>
            </w:pPr>
          </w:p>
        </w:tc>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Times New Roman" w:eastAsia="Times New Roman" w:hAnsi="Times New Roman" w:cs="Times New Roman"/>
                <w:kern w:val="0"/>
                <w:lang w:eastAsia="en-GB"/>
                <w14:ligatures w14:val="none"/>
              </w:rPr>
              <w:t>Investment Target Research Platforms</w:t>
            </w:r>
          </w:p>
        </w:tc>
      </w:tr>
    </w:tbl>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Information Discovery solutions provide competitive advantage by identifying options and opportunities that competitors might miss, while dramatically reducing the time and effort required for comprehensive market research. They're particularly valuable when entering new markets or when the universe of options is large and rapidly changing.</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systems naturally feed into Choice Clarification tools (by providing structured options to evaluate) and Decision Acceleration systems (by reducing the time needed to identify viable alternatives). They also support Capability Building by identifying the people and resources needed for implementation.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The power of discovery solutions lies in their systematic approach and comprehensive coverage. Deep research can build these to search across multiple information sources simultaneously, apply consistent evaluation criteria, and present findings in formats that support immediate decision-making rather than requiring additional analysis.</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Cognitive Amplification: Pattern Recognition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This Does:</w:t>
      </w:r>
      <w:r w:rsidRPr="00CD037E">
        <w:rPr>
          <w:rFonts w:ascii="Source Sans Pro" w:eastAsia="Times New Roman" w:hAnsi="Source Sans Pro" w:cs="Times New Roman"/>
          <w:color w:val="0F1114"/>
          <w:kern w:val="0"/>
          <w:lang w:eastAsia="en-GB"/>
          <w14:ligatures w14:val="none"/>
        </w:rPr>
        <w:t xml:space="preserve"> Helps humans see trends, relationships, and patterns that would be difficult to detect manually, especially across large amounts of data or complex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w:t>
      </w:r>
      <w:r w:rsidRPr="00CD037E">
        <w:rPr>
          <w:rFonts w:ascii="Source Sans Pro" w:eastAsia="Times New Roman" w:hAnsi="Source Sans Pro" w:cs="Times New Roman"/>
          <w:color w:val="0F1114"/>
          <w:kern w:val="0"/>
          <w:lang w:eastAsia="en-GB"/>
          <w14:ligatures w14:val="none"/>
        </w:rPr>
        <w:t xml:space="preserve"> You're evaluating multiple options, but the information comes in different formats - some provide detailed feature lists, others focus on case studies, and some emphasize pricing. It's nearly impossible to compare them fairly or spot which vendors are truly differentiated.</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How Pattern Recognition Solves This:</w:t>
      </w:r>
      <w:r w:rsidRPr="00CD037E">
        <w:rPr>
          <w:rFonts w:ascii="Source Sans Pro" w:eastAsia="Times New Roman" w:hAnsi="Source Sans Pro" w:cs="Times New Roman"/>
          <w:color w:val="0F1114"/>
          <w:kern w:val="0"/>
          <w:lang w:eastAsia="en-GB"/>
          <w14:ligatures w14:val="none"/>
        </w:rPr>
        <w:t xml:space="preserve"> Creates standardized comparison frameworks that reveal patterns across disparate information sources, highlighting genuine differences and similarities that drive better decisions.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Prompt</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feature comparison matrix that standardizes information from different vendors into a single table. For each vendor, show feature support levels (Full/Partial/None), implementation complexity (High/Medium/Low), and unique differentiators. Include a pattern analysis section that identifies which features cluster together and which vendors have similar profiles."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trend identification report that analyzes [market/technology/competitor] data over time and highlights significant changes, emerging patterns, and inflection points. Include visualizations that make trends obvious and predictions about likely future developments based on historical patterns."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relationship mapping diagram that shows how different factors in [your domain] influence each other. Identify direct relationships, indirect effects, and feedback loops. Include an analysis of which factors are most influential and which are most vulnerable to changes in other areas."</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Pattern Recognition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Pattern Recognition solutions excel when you're dealing with complex systems where relationships aren't obvious, or when you have large amounts of data that overwhelm manual analysis. They're particularly valuable for strategic planning and competitive intelligence.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systems naturally lead to Decision Acceleration (by revealing which factors matter most) and Adaptation Support (by identifying early warning signals). They also enhance Relationship Management by helping stakeholders see connections they previously missed.</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Pattern recognition outputs work best when they focus on actionable patterns rather than interesting but irrelevant correlations. Always include interpretation that explains what the patterns mean for decision-making, not just what the patterns are.</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Decision Acceleration: Choice Clarification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Structured decision-making frameworks that transform confusing multi-factor decisions into clear processes that help people understand their real priorities and make confident choices quickly.</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Your organization needs to choose between three different strategic initiatives, but each has different benefits, costs, risks, and timelines. Stakeholders have strong opinions but no systematic way to compare options, leading to endless debates without resolution.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structured frameworks that force explicit consideration of decision criteria, trade-offs, and stakeholder values, transforming messy debates into systematic evaluation processes.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decision criteria framework for choosing between [strategic options] that includes weighted importance scores for each evaluation factor, clear definitions of what constitutes high/medium/low performance on each criterion, and a scoring methodology that different stakeholders can apply consistently."</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trade-off analysis template that explicitly shows what you gain and what you sacrifice with each option. For each alternative, identify the most significant benefits, the most important costs or limitations, and the key uncertainties. Include a section that helps decision-makers clarify which trade-offs they're willing to make."</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preference elicitation guide that helps stakeholders discover and articulate what they really value in [decision context]. Include exercises for ranking priorities, identifying deal-breakers, and understanding risk tolerance. Provide a method for combining individual preferences into group decision criteria."</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Choice Clarification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Choice Clarification solutions are most valuable when stakeholders have strong but conflicting opinions, when decisions involve multiple competing objectives, or when the "right" choice depends heavily on unstated values and priorities.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naturally support Relationship Management by making disagreements explicit and resolvable. They also enable Execution Enablement by ensuring decisions are based on clear, shared criteria that guide implementation choices.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The power of choice clarification lies in forcing explicit consideration of what's usually implicit. Don't rush through criteria definition - the process of articulating values often reveals surprising insights that change how people think about the decision itself.</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Execution Enablement: Capability Building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Comprehensive development systems that identify and provide the specific skills, tools, and resources people need to successfully implement research recommendations.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Research shows your organization should adopt a new technology platform, but nobody on your team has experience implementing it. The recommendation sits unexecuted because the capability gap feels insurmountable.</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practical development paths that break intimidating capability requirements into manageable learning steps, while providing tools and resources that bridge skill gaps during implementation.</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capability development roadmap for implementing [specific recommendation] that identifies required skills, current team competencies, and specific learning paths to close gaps. Include timeline estimates, preferred learning methods for each skill area, and interim solutions that enable progress while capabilities develop."</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tool and resource inventory that provides everything needed to execute [research recommendation]. Include code templates, configuration files, checklists, vendor contact information, and step-by-step guides. Organize resources by implementation phase and skill level required."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skills assessment and training plan that evaluates current team capabilities against [implementation requirements] and creates personalized development plans for each team member. Include skill gap priorities, recommended learning resources, and progress tracking methods."</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Capability Building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Capability Building solutions are essential when implementing recommendations that require new skills or tools. They're particularly valuable for technology adoption, process improvements, and strategic initiatives that go beyond current organizational capabilities.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work synergistically with Coordination Facilitation (ensuring teams have shared capabilities) and Adaptation Support (building learning systems that continue developing capabilities over time). They also support Relationship Management by addressing stakeholder concerns about implementation feasibility.</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Focus on building minimum viable capabilities that enable progress rather than comprehensive expertise that delays action. Create learning paths that deliver value incrementally, allowing teams to contribute meaningfully while still developing advanced skills.</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Execution Enablement: Coordination Facilitation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Comprehensive coordination systems that provide the structure and tools needed for multiple people to work together effectively on complex implementations.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The Problem You're Solving:</w:t>
      </w:r>
      <w:r w:rsidRPr="00CD037E">
        <w:rPr>
          <w:rFonts w:ascii="Source Sans Pro" w:eastAsia="Times New Roman" w:hAnsi="Source Sans Pro" w:cs="Times New Roman"/>
          <w:color w:val="0F1114"/>
          <w:kern w:val="0"/>
          <w:lang w:eastAsia="en-GB"/>
          <w14:ligatures w14:val="none"/>
        </w:rPr>
        <w:t xml:space="preserve"> Your research recommends a multi-department initiative involving IT, procurement, legal, and operations. Each department has different priorities, timelines, and communication styles, making coordination extremely difficult.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communication standards, workflow structures, and accountability systems that enable diverse teams to collaborate effectively despite their differences.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cross-functional coordination framework for implementing [research recommendation] that includes standard communication formats, regular meeting structures, decision-making protocols, and escalation procedures. Design it to work across departments with different cultures and priorities."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responsibility assignment matrix (RACI) for [implementation project] that clearly defines who is Responsible, Accountable, Consulted, and Informed for each major task. Include templates for status reporting and handoff procedures between different roles and departments."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workflow orchestration plan that shows how different workstreams for [implementation] connect, what information flows between teams, and how to manage dependencies. Include contingency plans for when one workstream falls behind and affects others."</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Coordination Facilitation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Coordination Facilitation solutions become critical as implementation complexity increases, especially when multiple departments or external partners must work together. They prevent the coordination failures that derail otherwise well-planned initiatives.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amplify Capability Building (by ensuring teams can work together effectively) and support Relationship Management (by providing structure for managing different stakeholder expectations and working styles). They also enable Momentum Maintenance by making progress visible across teams.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Notes:</w:t>
      </w:r>
      <w:r w:rsidRPr="00CD037E">
        <w:rPr>
          <w:rFonts w:ascii="Source Sans Pro" w:eastAsia="Times New Roman" w:hAnsi="Source Sans Pro" w:cs="Times New Roman"/>
          <w:color w:val="0F1114"/>
          <w:kern w:val="0"/>
          <w:lang w:eastAsia="en-GB"/>
          <w14:ligatures w14:val="none"/>
        </w:rPr>
        <w:t xml:space="preserve"> The key is balancing coordination structure with execution speed. Too little coordination leads to chaos, but too much coordination creates bureaucracy that slows progress. Focus on coordinating the interfaces between teams rather than trying to standardize everything.**</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Relationship Management: Stakeholder Alignment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Sophisticated communication and alignment systems that translate research insights into formats addressing different stakeholder concerns and perspectives, ensuring everyone understands why recommendations matter to them specifically.</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The Problem You're Solving:</w:t>
      </w:r>
      <w:r w:rsidRPr="00CD037E">
        <w:rPr>
          <w:rFonts w:ascii="Source Sans Pro" w:eastAsia="Times New Roman" w:hAnsi="Source Sans Pro" w:cs="Times New Roman"/>
          <w:color w:val="0F1114"/>
          <w:kern w:val="0"/>
          <w:lang w:eastAsia="en-GB"/>
          <w14:ligatures w14:val="none"/>
        </w:rPr>
        <w:t xml:space="preserve"> Your research strongly supports a particular vendor choice, but the CFO worries about cost, the CTO questions technical fit, and department heads fear implementation disruption. Each stakeholder focuses only on their concerns and ignores the overall recommendation.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targeted communication systems that address each stakeholder's specific concerns while showing how individual interests connect to overall organizational benefit.</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stakeholder-specific summary reports for [research recommendation] that address the unique concerns of Finance (cost and ROI), Technology (implementation and integration), Operations (workflow impact and training), and Leadership (strategic fit and competitive advantage). Each summary should highlight relevant benefits and address likely objections."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multi-perspective analysis of [decision/recommendation] that shows how the choice affects different parts of the organization, what each stakeholder group gains or loses, and how individual concerns relate to overall organizational goals. Include a synthesis that shows how addressing individual concerns supports collective success."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an expectation management framework for [implementation] that documents what each stakeholder group can realistically expect in terms of benefits, timeline, resource requirements, and potential disruptions. Include success criteria that matter to each group and communication plans for managing expectations throughout implementation."</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Stakeholder Alignment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Stakeholder Alignment solutions are crucial when implementation success depends on buy-in from diverse groups with different priorities, or when research recommendations affect multiple parts of an organization. They prevent resistance that emerges from misunderstanding or misaligned expectations.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enable Decision Acceleration (by addressing stakeholder concerns that slow decisions) and Execution Enablement (by ensuring stakeholders support rather than resist implementation). They also work with Trust Building to create the relationship foundation needed for complex initiatives.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Effective stakeholder alignment requires understanding not just what different groups need to know, but how they prefer to receive and process information. Adapt communication style, level of detail, and emphasis to match each stakeholder group's decision-making context and constraints.</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Relationship Management: Trust Building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What Deep Research Can Build:</w:t>
      </w:r>
      <w:r w:rsidRPr="00CD037E">
        <w:rPr>
          <w:rFonts w:ascii="Source Sans Pro" w:eastAsia="Times New Roman" w:hAnsi="Source Sans Pro" w:cs="Times New Roman"/>
          <w:color w:val="0F1114"/>
          <w:kern w:val="0"/>
          <w:lang w:eastAsia="en-GB"/>
          <w14:ligatures w14:val="none"/>
        </w:rPr>
        <w:t xml:space="preserve"> Comprehensive transparency and validation systems that provide evidence of research quality and recommendations, especially for high-</w:t>
      </w:r>
      <w:r w:rsidRPr="00CD037E">
        <w:rPr>
          <w:rFonts w:ascii="Source Sans Pro" w:eastAsia="Times New Roman" w:hAnsi="Source Sans Pro" w:cs="Times New Roman"/>
          <w:color w:val="0F1114"/>
          <w:kern w:val="0"/>
          <w:lang w:eastAsia="en-GB"/>
          <w14:ligatures w14:val="none"/>
        </w:rPr>
        <w:lastRenderedPageBreak/>
        <w:t>stakes decisions, building confidence through systematic verification and honest uncertainty acknowledgment.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Your research recommends a significant change that will affect many people, but stakeholders question whether the analysis is thorough enough to justify the risk and disruption involved.</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visible evidence systems that demonstrate research rigor, acknowledge uncertainties honestly, and provide verification methods allowing stakeholders to validate conclusions independently.</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research methodology and validation report for [recommendation] that documents all information sources, analysis methods, assumptions made, limitations acknowledged, and independent verification steps taken. Include a section on what additional evidence would further strengthen confidence in the recommendation."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transparency package for [research findings] that includes complete source citations, methodology documentation, assumption justifications, alternative interpretations considered, and quality assurance steps taken. Format it so skeptical stakeholders can verify conclusions independently."</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confidence assessment framework that honestly evaluates the strength of evidence supporting [recommendation], identifies areas where evidence is weaker, acknowledges what could go wrong, and provides contingency plans for managing uncertainties. Include specific criteria for when to reconsider the recommendation based on new information."</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Trust Building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Trust Building solutions become essential when recommendations involve significant risk, require substantial resource commitments, or challenge existing assumptions. They're particularly important when working with skeptical stakeholders or in environments where previous research efforts have disappointed.</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support Decision Acceleration (by reducing the time needed to build confidence in recommendations) and enable Adaptation Support (by establishing credibility that allows for course corrections without losing stakeholder support). They also amplify Stakeholder Alignment by providing the foundation of trust needed for effective collaboration.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Trust building requires balancing confidence with honesty about limitations. Overconfidence destroys credibility when reality doesn't match promises, while excessive uncertainty paralysis prevents action. Focus on demonstrating thoughtful analysis rather than perfect knowledge.</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Adaptation Support: Environmental Sensing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What Deep Research Can Build:</w:t>
      </w:r>
      <w:r w:rsidRPr="00CD037E">
        <w:rPr>
          <w:rFonts w:ascii="Source Sans Pro" w:eastAsia="Times New Roman" w:hAnsi="Source Sans Pro" w:cs="Times New Roman"/>
          <w:color w:val="0F1114"/>
          <w:kern w:val="0"/>
          <w:lang w:eastAsia="en-GB"/>
          <w14:ligatures w14:val="none"/>
        </w:rPr>
        <w:t xml:space="preserve"> Advanced monitoring and detection systems that identify important changes in your environment and alert you to new opportunities or threats that might affect your decisions before they become obvious to competitors.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Your industry is changing rapidly due to new technology, but by the time these changes become obvious, competitive advantages have disappeared. You need early warning systems that help you respond to change rather than just react to it.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systematic monitoring systems that track leading indicators of change and provide structured methods for interpreting weak signals before they become obvious trends.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an environmental scanning system for [your industry/domain] that monitors key indicators of change, identifies emerging trends before they become mainstream, and provides early warning alerts for significant shifts. Include specific metrics to track, information sources to monitor, and criteria for determining when changes require strategic response."</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weak signal detection framework that identifies early indicators of potential disruption in [market/technology area]. Include methods for distinguishing meaningful signals from noise, processes for investigating promising signals further, and decision criteria for when weak signals justify strategic attention or resource allocation."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change impact assessment template that evaluates how potential shifts in [external environment] might affect your organization's strategy, operations, and competitive position. Include scenario planning for different rates and directions of change, and contingency planning for both opportunities and threats."</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Environmental Sensing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Environmental Sensing solutions provide competitive advantage by enabling proactive rather than reactive responses to change. They're particularly valuable in rapidly evolving industries or when your organization's success depends heavily on external factors.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naturally feed into Decision Acceleration (by providing early information that enables faster choices) and support Resilience Building (by identifying threats before they become crises). They also enhance Cognitive Amplification by extending human awareness beyond immediate surroundings.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The challenge with environmental sensing is balancing sensitivity with signal-to-noise ratio. Too much monitoring creates information overload, while too little monitoring misses important changes. Focus on leading indicators that provide actionable early warning rather than comprehensive environmental tracking.</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Adaptation Support: Learning Acceleration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What Deep Research Can Build:</w:t>
      </w:r>
      <w:r w:rsidRPr="00CD037E">
        <w:rPr>
          <w:rFonts w:ascii="Source Sans Pro" w:eastAsia="Times New Roman" w:hAnsi="Source Sans Pro" w:cs="Times New Roman"/>
          <w:color w:val="0F1114"/>
          <w:kern w:val="0"/>
          <w:lang w:eastAsia="en-GB"/>
          <w14:ligatures w14:val="none"/>
        </w:rPr>
        <w:t xml:space="preserve"> Systematic experimentation and learning frameworks that help organizations adapt quickly to new information and changing conditions through structured approaches to testing, feedback integration, and rapid iteration.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Your organization keeps launching initiatives based on assumptions that turn out to be wrong, but you only discover the problems after significant time and money have been invested. You need better ways to test ideas and learn from results before making major commitments.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systematic approaches to experimentation that generate reliable learning quickly and inexpensively, enabling rapid iteration and improvement before scaling up initiatives.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an experiment design framework for testing [key assumption/strategy] that includes specific hypotheses to test, measurable success criteria, minimum viable tests that provide maximum learning, timeline for generating results, and decision criteria for scaling up, modifying, or abandoning the approach based on results."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rapid learning protocol for [new initiative/change] that structures quick feedback cycles, captures lessons learned systematically, integrates insights into ongoing planning, and enables course corrections without losing momentum. Include templates for experiment documentation and learning synthesis."</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 feedback integration system that captures insights from [implementation/pilot program], synthesizes lessons learned across multiple experiments or projects, identifies patterns that inform future decisions, and updates organizational knowledge and processes based on new learning."</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Learning Acceleration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Learning Acceleration solutions become critical when you're operating in uncertain environments where assumptions need frequent testing, or when your organization needs to develop new capabilities rapidly. They transform trial-and-error into systematic learning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support Capability Building (by creating structured approaches to skill development) and enable Resilience Building (by building adaptive capacity through systematic learning). They also enhance Decision Acceleration by providing rapid feedback on whether choices are working as expected.</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Effective learning acceleration requires balancing experimentation with execution. Too much experimentation paralyzes action, while too little experimentation repeats expensive mistakes. Focus on learning systems that generate actionable insights quickly and integrate them into ongoing decision-making processes.</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t>Adaptation Support: Resilience Building Systems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lastRenderedPageBreak/>
        <w:t>What Deep Research Can Build:</w:t>
      </w:r>
      <w:r w:rsidRPr="00CD037E">
        <w:rPr>
          <w:rFonts w:ascii="Source Sans Pro" w:eastAsia="Times New Roman" w:hAnsi="Source Sans Pro" w:cs="Times New Roman"/>
          <w:color w:val="0F1114"/>
          <w:kern w:val="0"/>
          <w:lang w:eastAsia="en-GB"/>
          <w14:ligatures w14:val="none"/>
        </w:rPr>
        <w:t xml:space="preserve"> Comprehensive backup and adaptation systems that create multiple contingency options, alternative approaches, and recovery mechanisms helping organizations maintain effectiveness despite disruptions and unexpected challenges.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The Problem You're Solving:</w:t>
      </w:r>
      <w:r w:rsidRPr="00CD037E">
        <w:rPr>
          <w:rFonts w:ascii="Source Sans Pro" w:eastAsia="Times New Roman" w:hAnsi="Source Sans Pro" w:cs="Times New Roman"/>
          <w:color w:val="0F1114"/>
          <w:kern w:val="0"/>
          <w:lang w:eastAsia="en-GB"/>
          <w14:ligatures w14:val="none"/>
        </w:rPr>
        <w:t xml:space="preserve"> Your research recommends a strategy that depends on several external factors remaining stable, but recent events have shown how quickly apparently stable situations can change. You need approaches that work even when key assumptions prove wrong.</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How Deep Research Solutions Address This:</w:t>
      </w:r>
      <w:r w:rsidRPr="00CD037E">
        <w:rPr>
          <w:rFonts w:ascii="Source Sans Pro" w:eastAsia="Times New Roman" w:hAnsi="Source Sans Pro" w:cs="Times New Roman"/>
          <w:color w:val="0F1114"/>
          <w:kern w:val="0"/>
          <w:lang w:eastAsia="en-GB"/>
          <w14:ligatures w14:val="none"/>
        </w:rPr>
        <w:t xml:space="preserve"> Deep research can build multiple contingency systems, adaptive capacity frameworks, and recovery mechanisms that help maintain progress despite setbacks and changing conditions.</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CD037E" w:rsidRPr="00CD037E" w:rsidTr="00CD037E">
        <w:trPr>
          <w:tblHeader/>
        </w:trPr>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b/>
                <w:bCs/>
                <w:kern w:val="0"/>
                <w:lang w:eastAsia="en-GB"/>
                <w14:ligatures w14:val="none"/>
              </w:rPr>
            </w:pPr>
            <w:r w:rsidRPr="00CD037E">
              <w:rPr>
                <w:rFonts w:ascii="Times New Roman" w:eastAsia="Times New Roman" w:hAnsi="Times New Roman" w:cs="Times New Roman"/>
                <w:b/>
                <w:bCs/>
                <w:kern w:val="0"/>
                <w:lang w:eastAsia="en-GB"/>
                <w14:ligatures w14:val="none"/>
              </w:rPr>
              <w:t>Solution Deep Research Can Build</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"Create a resilience plan for implementing [recommendation/strategy] that includes backup options for key dependencies, alternative approaches if primary plans fail, early warning indicators of potential problems, and rapid response procedures for different types of disruptions. Design for adaptability rather than rigid execution."</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"Build a scenario planning framework that prepares for multiple possible futures affecting [strategy/decision], develops response strategies for each scenario, identifies investments that provide value across different scenarios, and creates decision triggers for switching between approaches as situations evolve."</w:t>
            </w:r>
          </w:p>
        </w:tc>
      </w:tr>
      <w:tr w:rsidR="00CD037E" w:rsidRPr="00CD037E" w:rsidTr="00CD037E">
        <w:tc>
          <w:tcPr>
            <w:tcW w:w="0" w:type="auto"/>
            <w:shd w:val="clear" w:color="auto" w:fill="auto"/>
            <w:hideMark/>
          </w:tcPr>
          <w:p w:rsidR="00CD037E" w:rsidRPr="00CD037E" w:rsidRDefault="00CD037E" w:rsidP="00CD037E">
            <w:pPr>
              <w:spacing w:before="100" w:beforeAutospacing="1" w:after="0"/>
              <w:rPr>
                <w:rFonts w:ascii="Times New Roman" w:eastAsia="Times New Roman" w:hAnsi="Times New Roman" w:cs="Times New Roman"/>
                <w:kern w:val="0"/>
                <w:lang w:eastAsia="en-GB"/>
                <w14:ligatures w14:val="none"/>
              </w:rPr>
            </w:pPr>
            <w:r w:rsidRPr="00CD037E">
              <w:rPr>
                <w:rFonts w:ascii="Courier" w:eastAsia="Times New Roman" w:hAnsi="Courier" w:cs="Times New Roman"/>
                <w:b/>
                <w:bCs/>
                <w:kern w:val="0"/>
                <w:sz w:val="23"/>
                <w:szCs w:val="23"/>
                <w:lang w:eastAsia="en-GB"/>
                <w14:ligatures w14:val="none"/>
              </w:rPr>
              <w:t>"Generate an adaptive capacity assessment that evaluates how well your organization can respond to unexpected changes affecting [strategic area], identifies capability gaps that limit adaptability, and recommends investments in flexibility, learning ability, and response speed that improve resilience over time."</w:t>
            </w:r>
          </w:p>
        </w:tc>
      </w:tr>
    </w:tbl>
    <w:p w:rsidR="00CD037E" w:rsidRPr="00CD037E" w:rsidRDefault="00CD037E" w:rsidP="00CD037E">
      <w:pPr>
        <w:spacing w:before="100" w:beforeAutospacing="1" w:after="100" w:afterAutospacing="1"/>
        <w:outlineLvl w:val="2"/>
        <w:rPr>
          <w:rFonts w:ascii="Source Sans Pro" w:eastAsia="Times New Roman" w:hAnsi="Source Sans Pro" w:cs="Times New Roman"/>
          <w:b/>
          <w:bCs/>
          <w:color w:val="0F1114"/>
          <w:kern w:val="0"/>
          <w:sz w:val="27"/>
          <w:szCs w:val="27"/>
          <w:lang w:eastAsia="en-GB"/>
          <w14:ligatures w14:val="none"/>
        </w:rPr>
      </w:pPr>
      <w:r w:rsidRPr="00CD037E">
        <w:rPr>
          <w:rFonts w:ascii="Source Sans Pro" w:eastAsia="Times New Roman" w:hAnsi="Source Sans Pro" w:cs="Times New Roman"/>
          <w:b/>
          <w:bCs/>
          <w:color w:val="0F1114"/>
          <w:kern w:val="0"/>
          <w:sz w:val="27"/>
          <w:szCs w:val="27"/>
          <w:lang w:eastAsia="en-GB"/>
          <w14:ligatures w14:val="none"/>
        </w:rPr>
        <w:t>Resilience Building in Context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Strategic Value:</w:t>
      </w:r>
      <w:r w:rsidRPr="00CD037E">
        <w:rPr>
          <w:rFonts w:ascii="Source Sans Pro" w:eastAsia="Times New Roman" w:hAnsi="Source Sans Pro" w:cs="Times New Roman"/>
          <w:color w:val="0F1114"/>
          <w:kern w:val="0"/>
          <w:lang w:eastAsia="en-GB"/>
          <w14:ligatures w14:val="none"/>
        </w:rPr>
        <w:t xml:space="preserve"> Resilience Building solutions provide insurance against uncertainty by creating multiple options and recovery mechanisms. They're essential when implementing strategies that depend on assumptions that might prove wrong, or when operating in volatile environments where disruption is likely.</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Complementary Solutions:</w:t>
      </w:r>
      <w:r w:rsidRPr="00CD037E">
        <w:rPr>
          <w:rFonts w:ascii="Source Sans Pro" w:eastAsia="Times New Roman" w:hAnsi="Source Sans Pro" w:cs="Times New Roman"/>
          <w:color w:val="0F1114"/>
          <w:kern w:val="0"/>
          <w:lang w:eastAsia="en-GB"/>
          <w14:ligatures w14:val="none"/>
        </w:rPr>
        <w:t xml:space="preserve"> These solutions support Execution Enablement (by providing backup plans that maintain progress despite setbacks) and enhance Learning Acceleration (by creating systems that turn disruptions into learning opportunities). They also work with Trust Building by demonstrating thoughtful risk management.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unset" w:eastAsia="Times New Roman" w:hAnsi="unset" w:cs="Times New Roman"/>
          <w:b/>
          <w:bCs/>
          <w:color w:val="0F1114"/>
          <w:kern w:val="0"/>
          <w:lang w:eastAsia="en-GB"/>
          <w14:ligatures w14:val="none"/>
        </w:rPr>
        <w:t>Implementation Strategy:</w:t>
      </w:r>
      <w:r w:rsidRPr="00CD037E">
        <w:rPr>
          <w:rFonts w:ascii="Source Sans Pro" w:eastAsia="Times New Roman" w:hAnsi="Source Sans Pro" w:cs="Times New Roman"/>
          <w:color w:val="0F1114"/>
          <w:kern w:val="0"/>
          <w:lang w:eastAsia="en-GB"/>
          <w14:ligatures w14:val="none"/>
        </w:rPr>
        <w:t xml:space="preserve"> Effective resilience building requires balancing preparation with efficiency. Too much redundancy wastes resources, while too little redundancy creates fragility. Focus on building adaptive capacity that enables response to multiple types of disruption rather than specific protection against individual threats.</w:t>
      </w:r>
    </w:p>
    <w:p w:rsidR="00CD037E" w:rsidRPr="00CD037E" w:rsidRDefault="00CD037E" w:rsidP="00CD037E">
      <w:pPr>
        <w:spacing w:before="100" w:beforeAutospacing="1" w:after="100" w:afterAutospacing="1"/>
        <w:outlineLvl w:val="1"/>
        <w:rPr>
          <w:rFonts w:ascii="Source Sans Pro" w:eastAsia="Times New Roman" w:hAnsi="Source Sans Pro" w:cs="Times New Roman"/>
          <w:b/>
          <w:bCs/>
          <w:color w:val="0F1114"/>
          <w:kern w:val="0"/>
          <w:sz w:val="36"/>
          <w:szCs w:val="36"/>
          <w:lang w:eastAsia="en-GB"/>
          <w14:ligatures w14:val="none"/>
        </w:rPr>
      </w:pPr>
      <w:r w:rsidRPr="00CD037E">
        <w:rPr>
          <w:rFonts w:ascii="Source Sans Pro" w:eastAsia="Times New Roman" w:hAnsi="Source Sans Pro" w:cs="Times New Roman"/>
          <w:b/>
          <w:bCs/>
          <w:color w:val="0F1114"/>
          <w:kern w:val="0"/>
          <w:sz w:val="36"/>
          <w:szCs w:val="36"/>
          <w:lang w:eastAsia="en-GB"/>
          <w14:ligatures w14:val="none"/>
        </w:rPr>
        <w:lastRenderedPageBreak/>
        <w:t>Conclusion: Choosing the Right Function for Your Situation</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The key to selecting effective output formats lies in understanding what human function your research needs to serve. Are you trying to help people think more clearly about a complex problem? Speed up a decision that's taking too long? Enable implementation of a recommendation? Manage stakeholder relationships? Or adapt to changing conditions?</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Start by identifying the primary human challenge your research needs to address, then select formats from the appropriate functional category. Remember that complex situations often require multiple functions - you might need both decision acceleration and relationship management, or both execution enablement and adaptation support.</w:t>
      </w:r>
    </w:p>
    <w:p w:rsidR="00CD037E" w:rsidRPr="00CD037E" w:rsidRDefault="00CD037E" w:rsidP="00CD037E">
      <w:pPr>
        <w:spacing w:before="100" w:beforeAutospacing="1" w:after="100" w:afterAutospacing="1"/>
        <w:rPr>
          <w:rFonts w:ascii="Source Sans Pro" w:eastAsia="Times New Roman" w:hAnsi="Source Sans Pro" w:cs="Times New Roman"/>
          <w:color w:val="0F1114"/>
          <w:kern w:val="0"/>
          <w:lang w:eastAsia="en-GB"/>
          <w14:ligatures w14:val="none"/>
        </w:rPr>
      </w:pPr>
      <w:r w:rsidRPr="00CD037E">
        <w:rPr>
          <w:rFonts w:ascii="Source Sans Pro" w:eastAsia="Times New Roman" w:hAnsi="Source Sans Pro" w:cs="Times New Roman"/>
          <w:color w:val="0F1114"/>
          <w:kern w:val="0"/>
          <w:lang w:eastAsia="en-GB"/>
          <w14:ligatures w14:val="none"/>
        </w:rPr>
        <w:t>The most effective research outputs combine formats from different functional areas into integrated systems that address multiple human needs simultaneously, creating comprehensive support for both decision-making and implementation success.</w:t>
      </w:r>
    </w:p>
    <w:p w:rsidR="008C2D65" w:rsidRPr="00CD037E" w:rsidRDefault="008C2D65" w:rsidP="00CD037E"/>
    <w:sectPr w:rsidR="008C2D65" w:rsidRPr="00CD037E"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16751"/>
    <w:multiLevelType w:val="multilevel"/>
    <w:tmpl w:val="C06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408E4"/>
    <w:multiLevelType w:val="multilevel"/>
    <w:tmpl w:val="72A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B1C1B"/>
    <w:multiLevelType w:val="multilevel"/>
    <w:tmpl w:val="F73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A2360"/>
    <w:multiLevelType w:val="multilevel"/>
    <w:tmpl w:val="BC2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7B2A92"/>
    <w:multiLevelType w:val="multilevel"/>
    <w:tmpl w:val="E0D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4452F5"/>
    <w:multiLevelType w:val="multilevel"/>
    <w:tmpl w:val="90F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773B9E"/>
    <w:multiLevelType w:val="multilevel"/>
    <w:tmpl w:val="C89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C44C80"/>
    <w:multiLevelType w:val="multilevel"/>
    <w:tmpl w:val="1B3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597FA3"/>
    <w:multiLevelType w:val="multilevel"/>
    <w:tmpl w:val="CA8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547A81"/>
    <w:multiLevelType w:val="multilevel"/>
    <w:tmpl w:val="021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52446E"/>
    <w:multiLevelType w:val="multilevel"/>
    <w:tmpl w:val="D9C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E01913"/>
    <w:multiLevelType w:val="multilevel"/>
    <w:tmpl w:val="6D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CA3B17"/>
    <w:multiLevelType w:val="multilevel"/>
    <w:tmpl w:val="5DE6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A86FC3"/>
    <w:multiLevelType w:val="multilevel"/>
    <w:tmpl w:val="C3A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F74BC6"/>
    <w:multiLevelType w:val="multilevel"/>
    <w:tmpl w:val="6D0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AB7912"/>
    <w:multiLevelType w:val="multilevel"/>
    <w:tmpl w:val="E11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211135"/>
    <w:multiLevelType w:val="multilevel"/>
    <w:tmpl w:val="7D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804A87"/>
    <w:multiLevelType w:val="multilevel"/>
    <w:tmpl w:val="9E8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D13A40"/>
    <w:multiLevelType w:val="multilevel"/>
    <w:tmpl w:val="CBD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F71210"/>
    <w:multiLevelType w:val="multilevel"/>
    <w:tmpl w:val="2D1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B3068B"/>
    <w:multiLevelType w:val="multilevel"/>
    <w:tmpl w:val="7F5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2B79BE"/>
    <w:multiLevelType w:val="multilevel"/>
    <w:tmpl w:val="620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C96CFE"/>
    <w:multiLevelType w:val="multilevel"/>
    <w:tmpl w:val="2E0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9D6790"/>
    <w:multiLevelType w:val="multilevel"/>
    <w:tmpl w:val="867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5B5054"/>
    <w:multiLevelType w:val="multilevel"/>
    <w:tmpl w:val="E99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B12041"/>
    <w:multiLevelType w:val="multilevel"/>
    <w:tmpl w:val="067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BC339E"/>
    <w:multiLevelType w:val="multilevel"/>
    <w:tmpl w:val="055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075905"/>
    <w:multiLevelType w:val="multilevel"/>
    <w:tmpl w:val="B90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944A50"/>
    <w:multiLevelType w:val="multilevel"/>
    <w:tmpl w:val="68E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0D2314"/>
    <w:multiLevelType w:val="multilevel"/>
    <w:tmpl w:val="C62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E05A50"/>
    <w:multiLevelType w:val="multilevel"/>
    <w:tmpl w:val="CD5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4"/>
  </w:num>
  <w:num w:numId="2" w16cid:durableId="685064353">
    <w:abstractNumId w:val="6"/>
  </w:num>
  <w:num w:numId="3" w16cid:durableId="2057657823">
    <w:abstractNumId w:val="15"/>
  </w:num>
  <w:num w:numId="4" w16cid:durableId="2050182170">
    <w:abstractNumId w:val="0"/>
  </w:num>
  <w:num w:numId="5" w16cid:durableId="302777509">
    <w:abstractNumId w:val="19"/>
  </w:num>
  <w:num w:numId="6" w16cid:durableId="1333021993">
    <w:abstractNumId w:val="32"/>
  </w:num>
  <w:num w:numId="7" w16cid:durableId="2029747031">
    <w:abstractNumId w:val="42"/>
  </w:num>
  <w:num w:numId="8" w16cid:durableId="799616887">
    <w:abstractNumId w:val="10"/>
  </w:num>
  <w:num w:numId="9" w16cid:durableId="241570532">
    <w:abstractNumId w:val="16"/>
  </w:num>
  <w:num w:numId="10" w16cid:durableId="856774444">
    <w:abstractNumId w:val="46"/>
  </w:num>
  <w:num w:numId="11" w16cid:durableId="901674384">
    <w:abstractNumId w:val="1"/>
  </w:num>
  <w:num w:numId="12" w16cid:durableId="2028479232">
    <w:abstractNumId w:val="30"/>
  </w:num>
  <w:num w:numId="13" w16cid:durableId="1044670281">
    <w:abstractNumId w:val="45"/>
  </w:num>
  <w:num w:numId="14" w16cid:durableId="611713326">
    <w:abstractNumId w:val="12"/>
  </w:num>
  <w:num w:numId="15" w16cid:durableId="871771029">
    <w:abstractNumId w:val="44"/>
  </w:num>
  <w:num w:numId="16" w16cid:durableId="489755740">
    <w:abstractNumId w:val="21"/>
  </w:num>
  <w:num w:numId="17" w16cid:durableId="1506822256">
    <w:abstractNumId w:val="27"/>
  </w:num>
  <w:num w:numId="18" w16cid:durableId="787629481">
    <w:abstractNumId w:val="11"/>
  </w:num>
  <w:num w:numId="19" w16cid:durableId="2072776089">
    <w:abstractNumId w:val="38"/>
  </w:num>
  <w:num w:numId="20" w16cid:durableId="1894348342">
    <w:abstractNumId w:val="25"/>
  </w:num>
  <w:num w:numId="21" w16cid:durableId="1902907862">
    <w:abstractNumId w:val="17"/>
  </w:num>
  <w:num w:numId="22" w16cid:durableId="2053377636">
    <w:abstractNumId w:val="48"/>
  </w:num>
  <w:num w:numId="23" w16cid:durableId="356540983">
    <w:abstractNumId w:val="18"/>
  </w:num>
  <w:num w:numId="24" w16cid:durableId="221330934">
    <w:abstractNumId w:val="9"/>
  </w:num>
  <w:num w:numId="25" w16cid:durableId="1358315634">
    <w:abstractNumId w:val="13"/>
  </w:num>
  <w:num w:numId="26" w16cid:durableId="719941552">
    <w:abstractNumId w:val="7"/>
  </w:num>
  <w:num w:numId="27" w16cid:durableId="1668941293">
    <w:abstractNumId w:val="5"/>
  </w:num>
  <w:num w:numId="28" w16cid:durableId="1289698466">
    <w:abstractNumId w:val="8"/>
  </w:num>
  <w:num w:numId="29" w16cid:durableId="462768895">
    <w:abstractNumId w:val="22"/>
  </w:num>
  <w:num w:numId="30" w16cid:durableId="1980838137">
    <w:abstractNumId w:val="33"/>
  </w:num>
  <w:num w:numId="31" w16cid:durableId="1446271474">
    <w:abstractNumId w:val="36"/>
  </w:num>
  <w:num w:numId="32" w16cid:durableId="1713581087">
    <w:abstractNumId w:val="34"/>
  </w:num>
  <w:num w:numId="33" w16cid:durableId="1403066951">
    <w:abstractNumId w:val="39"/>
  </w:num>
  <w:num w:numId="34" w16cid:durableId="2087795661">
    <w:abstractNumId w:val="26"/>
  </w:num>
  <w:num w:numId="35" w16cid:durableId="56327125">
    <w:abstractNumId w:val="40"/>
  </w:num>
  <w:num w:numId="36" w16cid:durableId="260188487">
    <w:abstractNumId w:val="43"/>
  </w:num>
  <w:num w:numId="37" w16cid:durableId="362219040">
    <w:abstractNumId w:val="28"/>
  </w:num>
  <w:num w:numId="38" w16cid:durableId="607932333">
    <w:abstractNumId w:val="14"/>
  </w:num>
  <w:num w:numId="39" w16cid:durableId="2020691199">
    <w:abstractNumId w:val="20"/>
  </w:num>
  <w:num w:numId="40" w16cid:durableId="1262104227">
    <w:abstractNumId w:val="3"/>
  </w:num>
  <w:num w:numId="41" w16cid:durableId="2114127614">
    <w:abstractNumId w:val="31"/>
  </w:num>
  <w:num w:numId="42" w16cid:durableId="2136099876">
    <w:abstractNumId w:val="41"/>
  </w:num>
  <w:num w:numId="43" w16cid:durableId="1543399286">
    <w:abstractNumId w:val="24"/>
  </w:num>
  <w:num w:numId="44" w16cid:durableId="1021399415">
    <w:abstractNumId w:val="35"/>
  </w:num>
  <w:num w:numId="45" w16cid:durableId="1426071128">
    <w:abstractNumId w:val="2"/>
  </w:num>
  <w:num w:numId="46" w16cid:durableId="49233542">
    <w:abstractNumId w:val="29"/>
  </w:num>
  <w:num w:numId="47" w16cid:durableId="380252688">
    <w:abstractNumId w:val="47"/>
  </w:num>
  <w:num w:numId="48" w16cid:durableId="782652244">
    <w:abstractNumId w:val="23"/>
  </w:num>
  <w:num w:numId="49" w16cid:durableId="16397257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B786D"/>
    <w:rsid w:val="001F0589"/>
    <w:rsid w:val="00231393"/>
    <w:rsid w:val="00406310"/>
    <w:rsid w:val="004F0D51"/>
    <w:rsid w:val="00572746"/>
    <w:rsid w:val="007A4E17"/>
    <w:rsid w:val="008C2D65"/>
    <w:rsid w:val="009C583C"/>
    <w:rsid w:val="00A34CEA"/>
    <w:rsid w:val="00CD037E"/>
    <w:rsid w:val="00E2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2250458">
      <w:bodyDiv w:val="1"/>
      <w:marLeft w:val="0"/>
      <w:marRight w:val="0"/>
      <w:marTop w:val="0"/>
      <w:marBottom w:val="0"/>
      <w:divBdr>
        <w:top w:val="none" w:sz="0" w:space="0" w:color="auto"/>
        <w:left w:val="none" w:sz="0" w:space="0" w:color="auto"/>
        <w:bottom w:val="none" w:sz="0" w:space="0" w:color="auto"/>
        <w:right w:val="none" w:sz="0" w:space="0" w:color="auto"/>
      </w:divBdr>
      <w:divsChild>
        <w:div w:id="2063557738">
          <w:marLeft w:val="0"/>
          <w:marRight w:val="0"/>
          <w:marTop w:val="0"/>
          <w:marBottom w:val="0"/>
          <w:divBdr>
            <w:top w:val="none" w:sz="0" w:space="0" w:color="auto"/>
            <w:left w:val="none" w:sz="0" w:space="0" w:color="auto"/>
            <w:bottom w:val="none" w:sz="0" w:space="0" w:color="auto"/>
            <w:right w:val="none" w:sz="0" w:space="0" w:color="auto"/>
          </w:divBdr>
        </w:div>
        <w:div w:id="357700043">
          <w:marLeft w:val="0"/>
          <w:marRight w:val="0"/>
          <w:marTop w:val="0"/>
          <w:marBottom w:val="0"/>
          <w:divBdr>
            <w:top w:val="none" w:sz="0" w:space="0" w:color="auto"/>
            <w:left w:val="none" w:sz="0" w:space="0" w:color="auto"/>
            <w:bottom w:val="none" w:sz="0" w:space="0" w:color="auto"/>
            <w:right w:val="none" w:sz="0" w:space="0" w:color="auto"/>
          </w:divBdr>
          <w:divsChild>
            <w:div w:id="1655262190">
              <w:marLeft w:val="0"/>
              <w:marRight w:val="0"/>
              <w:marTop w:val="0"/>
              <w:marBottom w:val="0"/>
              <w:divBdr>
                <w:top w:val="none" w:sz="0" w:space="0" w:color="auto"/>
                <w:left w:val="none" w:sz="0" w:space="0" w:color="auto"/>
                <w:bottom w:val="none" w:sz="0" w:space="0" w:color="auto"/>
                <w:right w:val="none" w:sz="0" w:space="0" w:color="auto"/>
              </w:divBdr>
              <w:divsChild>
                <w:div w:id="253559847">
                  <w:marLeft w:val="0"/>
                  <w:marRight w:val="0"/>
                  <w:marTop w:val="0"/>
                  <w:marBottom w:val="0"/>
                  <w:divBdr>
                    <w:top w:val="none" w:sz="0" w:space="0" w:color="auto"/>
                    <w:left w:val="none" w:sz="0" w:space="0" w:color="auto"/>
                    <w:bottom w:val="none" w:sz="0" w:space="0" w:color="auto"/>
                    <w:right w:val="none" w:sz="0" w:space="0" w:color="auto"/>
                  </w:divBdr>
                  <w:divsChild>
                    <w:div w:id="1785344791">
                      <w:marLeft w:val="0"/>
                      <w:marRight w:val="0"/>
                      <w:marTop w:val="0"/>
                      <w:marBottom w:val="0"/>
                      <w:divBdr>
                        <w:top w:val="none" w:sz="0" w:space="0" w:color="auto"/>
                        <w:left w:val="none" w:sz="0" w:space="0" w:color="auto"/>
                        <w:bottom w:val="none" w:sz="0" w:space="0" w:color="auto"/>
                        <w:right w:val="none" w:sz="0" w:space="0" w:color="auto"/>
                      </w:divBdr>
                      <w:divsChild>
                        <w:div w:id="1088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306252">
      <w:bodyDiv w:val="1"/>
      <w:marLeft w:val="0"/>
      <w:marRight w:val="0"/>
      <w:marTop w:val="0"/>
      <w:marBottom w:val="0"/>
      <w:divBdr>
        <w:top w:val="none" w:sz="0" w:space="0" w:color="auto"/>
        <w:left w:val="none" w:sz="0" w:space="0" w:color="auto"/>
        <w:bottom w:val="none" w:sz="0" w:space="0" w:color="auto"/>
        <w:right w:val="none" w:sz="0" w:space="0" w:color="auto"/>
      </w:divBdr>
      <w:divsChild>
        <w:div w:id="1572232715">
          <w:marLeft w:val="0"/>
          <w:marRight w:val="0"/>
          <w:marTop w:val="0"/>
          <w:marBottom w:val="0"/>
          <w:divBdr>
            <w:top w:val="none" w:sz="0" w:space="0" w:color="auto"/>
            <w:left w:val="none" w:sz="0" w:space="0" w:color="auto"/>
            <w:bottom w:val="none" w:sz="0" w:space="0" w:color="auto"/>
            <w:right w:val="none" w:sz="0" w:space="0" w:color="auto"/>
          </w:divBdr>
        </w:div>
        <w:div w:id="866258833">
          <w:marLeft w:val="0"/>
          <w:marRight w:val="0"/>
          <w:marTop w:val="0"/>
          <w:marBottom w:val="0"/>
          <w:divBdr>
            <w:top w:val="none" w:sz="0" w:space="0" w:color="auto"/>
            <w:left w:val="none" w:sz="0" w:space="0" w:color="auto"/>
            <w:bottom w:val="none" w:sz="0" w:space="0" w:color="auto"/>
            <w:right w:val="none" w:sz="0" w:space="0" w:color="auto"/>
          </w:divBdr>
          <w:divsChild>
            <w:div w:id="525408512">
              <w:marLeft w:val="0"/>
              <w:marRight w:val="0"/>
              <w:marTop w:val="0"/>
              <w:marBottom w:val="0"/>
              <w:divBdr>
                <w:top w:val="none" w:sz="0" w:space="0" w:color="auto"/>
                <w:left w:val="none" w:sz="0" w:space="0" w:color="auto"/>
                <w:bottom w:val="none" w:sz="0" w:space="0" w:color="auto"/>
                <w:right w:val="none" w:sz="0" w:space="0" w:color="auto"/>
              </w:divBdr>
              <w:divsChild>
                <w:div w:id="547716913">
                  <w:marLeft w:val="0"/>
                  <w:marRight w:val="0"/>
                  <w:marTop w:val="0"/>
                  <w:marBottom w:val="0"/>
                  <w:divBdr>
                    <w:top w:val="none" w:sz="0" w:space="0" w:color="auto"/>
                    <w:left w:val="none" w:sz="0" w:space="0" w:color="auto"/>
                    <w:bottom w:val="none" w:sz="0" w:space="0" w:color="auto"/>
                    <w:right w:val="none" w:sz="0" w:space="0" w:color="auto"/>
                  </w:divBdr>
                  <w:divsChild>
                    <w:div w:id="1273130326">
                      <w:marLeft w:val="0"/>
                      <w:marRight w:val="0"/>
                      <w:marTop w:val="0"/>
                      <w:marBottom w:val="0"/>
                      <w:divBdr>
                        <w:top w:val="none" w:sz="0" w:space="0" w:color="auto"/>
                        <w:left w:val="none" w:sz="0" w:space="0" w:color="auto"/>
                        <w:bottom w:val="none" w:sz="0" w:space="0" w:color="auto"/>
                        <w:right w:val="none" w:sz="0" w:space="0" w:color="auto"/>
                      </w:divBdr>
                      <w:divsChild>
                        <w:div w:id="873688884">
                          <w:marLeft w:val="0"/>
                          <w:marRight w:val="0"/>
                          <w:marTop w:val="0"/>
                          <w:marBottom w:val="0"/>
                          <w:divBdr>
                            <w:top w:val="none" w:sz="0" w:space="0" w:color="auto"/>
                            <w:left w:val="none" w:sz="0" w:space="0" w:color="auto"/>
                            <w:bottom w:val="none" w:sz="0" w:space="0" w:color="auto"/>
                            <w:right w:val="none" w:sz="0" w:space="0" w:color="auto"/>
                          </w:divBdr>
                          <w:divsChild>
                            <w:div w:id="713699701">
                              <w:marLeft w:val="0"/>
                              <w:marRight w:val="0"/>
                              <w:marTop w:val="0"/>
                              <w:marBottom w:val="0"/>
                              <w:divBdr>
                                <w:top w:val="none" w:sz="0" w:space="0" w:color="auto"/>
                                <w:left w:val="none" w:sz="0" w:space="0" w:color="auto"/>
                                <w:bottom w:val="none" w:sz="0" w:space="0" w:color="auto"/>
                                <w:right w:val="none" w:sz="0" w:space="0" w:color="auto"/>
                              </w:divBdr>
                            </w:div>
                            <w:div w:id="1309824853">
                              <w:marLeft w:val="0"/>
                              <w:marRight w:val="0"/>
                              <w:marTop w:val="0"/>
                              <w:marBottom w:val="0"/>
                              <w:divBdr>
                                <w:top w:val="none" w:sz="0" w:space="0" w:color="auto"/>
                                <w:left w:val="none" w:sz="0" w:space="0" w:color="auto"/>
                                <w:bottom w:val="none" w:sz="0" w:space="0" w:color="auto"/>
                                <w:right w:val="none" w:sz="0" w:space="0" w:color="auto"/>
                              </w:divBdr>
                            </w:div>
                            <w:div w:id="1915050019">
                              <w:marLeft w:val="0"/>
                              <w:marRight w:val="0"/>
                              <w:marTop w:val="0"/>
                              <w:marBottom w:val="0"/>
                              <w:divBdr>
                                <w:top w:val="none" w:sz="0" w:space="0" w:color="auto"/>
                                <w:left w:val="none" w:sz="0" w:space="0" w:color="auto"/>
                                <w:bottom w:val="none" w:sz="0" w:space="0" w:color="auto"/>
                                <w:right w:val="none" w:sz="0" w:space="0" w:color="auto"/>
                              </w:divBdr>
                            </w:div>
                            <w:div w:id="124322296">
                              <w:marLeft w:val="0"/>
                              <w:marRight w:val="0"/>
                              <w:marTop w:val="0"/>
                              <w:marBottom w:val="0"/>
                              <w:divBdr>
                                <w:top w:val="none" w:sz="0" w:space="0" w:color="auto"/>
                                <w:left w:val="none" w:sz="0" w:space="0" w:color="auto"/>
                                <w:bottom w:val="none" w:sz="0" w:space="0" w:color="auto"/>
                                <w:right w:val="none" w:sz="0" w:space="0" w:color="auto"/>
                              </w:divBdr>
                            </w:div>
                            <w:div w:id="2085179765">
                              <w:marLeft w:val="0"/>
                              <w:marRight w:val="0"/>
                              <w:marTop w:val="0"/>
                              <w:marBottom w:val="0"/>
                              <w:divBdr>
                                <w:top w:val="none" w:sz="0" w:space="0" w:color="auto"/>
                                <w:left w:val="none" w:sz="0" w:space="0" w:color="auto"/>
                                <w:bottom w:val="none" w:sz="0" w:space="0" w:color="auto"/>
                                <w:right w:val="none" w:sz="0" w:space="0" w:color="auto"/>
                              </w:divBdr>
                            </w:div>
                            <w:div w:id="1134182485">
                              <w:marLeft w:val="0"/>
                              <w:marRight w:val="0"/>
                              <w:marTop w:val="0"/>
                              <w:marBottom w:val="0"/>
                              <w:divBdr>
                                <w:top w:val="none" w:sz="0" w:space="0" w:color="auto"/>
                                <w:left w:val="none" w:sz="0" w:space="0" w:color="auto"/>
                                <w:bottom w:val="none" w:sz="0" w:space="0" w:color="auto"/>
                                <w:right w:val="none" w:sz="0" w:space="0" w:color="auto"/>
                              </w:divBdr>
                            </w:div>
                            <w:div w:id="464125964">
                              <w:marLeft w:val="0"/>
                              <w:marRight w:val="0"/>
                              <w:marTop w:val="0"/>
                              <w:marBottom w:val="0"/>
                              <w:divBdr>
                                <w:top w:val="none" w:sz="0" w:space="0" w:color="auto"/>
                                <w:left w:val="none" w:sz="0" w:space="0" w:color="auto"/>
                                <w:bottom w:val="none" w:sz="0" w:space="0" w:color="auto"/>
                                <w:right w:val="none" w:sz="0" w:space="0" w:color="auto"/>
                              </w:divBdr>
                            </w:div>
                            <w:div w:id="618221401">
                              <w:marLeft w:val="0"/>
                              <w:marRight w:val="0"/>
                              <w:marTop w:val="0"/>
                              <w:marBottom w:val="0"/>
                              <w:divBdr>
                                <w:top w:val="none" w:sz="0" w:space="0" w:color="auto"/>
                                <w:left w:val="none" w:sz="0" w:space="0" w:color="auto"/>
                                <w:bottom w:val="none" w:sz="0" w:space="0" w:color="auto"/>
                                <w:right w:val="none" w:sz="0" w:space="0" w:color="auto"/>
                              </w:divBdr>
                            </w:div>
                            <w:div w:id="278026930">
                              <w:marLeft w:val="0"/>
                              <w:marRight w:val="0"/>
                              <w:marTop w:val="0"/>
                              <w:marBottom w:val="0"/>
                              <w:divBdr>
                                <w:top w:val="none" w:sz="0" w:space="0" w:color="auto"/>
                                <w:left w:val="none" w:sz="0" w:space="0" w:color="auto"/>
                                <w:bottom w:val="none" w:sz="0" w:space="0" w:color="auto"/>
                                <w:right w:val="none" w:sz="0" w:space="0" w:color="auto"/>
                              </w:divBdr>
                            </w:div>
                            <w:div w:id="1005403069">
                              <w:marLeft w:val="0"/>
                              <w:marRight w:val="0"/>
                              <w:marTop w:val="0"/>
                              <w:marBottom w:val="0"/>
                              <w:divBdr>
                                <w:top w:val="none" w:sz="0" w:space="0" w:color="auto"/>
                                <w:left w:val="none" w:sz="0" w:space="0" w:color="auto"/>
                                <w:bottom w:val="none" w:sz="0" w:space="0" w:color="auto"/>
                                <w:right w:val="none" w:sz="0" w:space="0" w:color="auto"/>
                              </w:divBdr>
                            </w:div>
                            <w:div w:id="442459982">
                              <w:marLeft w:val="0"/>
                              <w:marRight w:val="0"/>
                              <w:marTop w:val="0"/>
                              <w:marBottom w:val="0"/>
                              <w:divBdr>
                                <w:top w:val="none" w:sz="0" w:space="0" w:color="auto"/>
                                <w:left w:val="none" w:sz="0" w:space="0" w:color="auto"/>
                                <w:bottom w:val="none" w:sz="0" w:space="0" w:color="auto"/>
                                <w:right w:val="none" w:sz="0" w:space="0" w:color="auto"/>
                              </w:divBdr>
                            </w:div>
                            <w:div w:id="159588914">
                              <w:marLeft w:val="0"/>
                              <w:marRight w:val="0"/>
                              <w:marTop w:val="0"/>
                              <w:marBottom w:val="0"/>
                              <w:divBdr>
                                <w:top w:val="none" w:sz="0" w:space="0" w:color="auto"/>
                                <w:left w:val="none" w:sz="0" w:space="0" w:color="auto"/>
                                <w:bottom w:val="none" w:sz="0" w:space="0" w:color="auto"/>
                                <w:right w:val="none" w:sz="0" w:space="0" w:color="auto"/>
                              </w:divBdr>
                            </w:div>
                            <w:div w:id="1395816422">
                              <w:marLeft w:val="0"/>
                              <w:marRight w:val="0"/>
                              <w:marTop w:val="0"/>
                              <w:marBottom w:val="0"/>
                              <w:divBdr>
                                <w:top w:val="none" w:sz="0" w:space="0" w:color="auto"/>
                                <w:left w:val="none" w:sz="0" w:space="0" w:color="auto"/>
                                <w:bottom w:val="none" w:sz="0" w:space="0" w:color="auto"/>
                                <w:right w:val="none" w:sz="0" w:space="0" w:color="auto"/>
                              </w:divBdr>
                            </w:div>
                            <w:div w:id="2756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6333">
      <w:bodyDiv w:val="1"/>
      <w:marLeft w:val="0"/>
      <w:marRight w:val="0"/>
      <w:marTop w:val="0"/>
      <w:marBottom w:val="0"/>
      <w:divBdr>
        <w:top w:val="none" w:sz="0" w:space="0" w:color="auto"/>
        <w:left w:val="none" w:sz="0" w:space="0" w:color="auto"/>
        <w:bottom w:val="none" w:sz="0" w:space="0" w:color="auto"/>
        <w:right w:val="none" w:sz="0" w:space="0" w:color="auto"/>
      </w:divBdr>
      <w:divsChild>
        <w:div w:id="1384717535">
          <w:marLeft w:val="0"/>
          <w:marRight w:val="0"/>
          <w:marTop w:val="0"/>
          <w:marBottom w:val="0"/>
          <w:divBdr>
            <w:top w:val="none" w:sz="0" w:space="0" w:color="auto"/>
            <w:left w:val="none" w:sz="0" w:space="0" w:color="auto"/>
            <w:bottom w:val="none" w:sz="0" w:space="0" w:color="auto"/>
            <w:right w:val="none" w:sz="0" w:space="0" w:color="auto"/>
          </w:divBdr>
        </w:div>
        <w:div w:id="651911837">
          <w:marLeft w:val="0"/>
          <w:marRight w:val="0"/>
          <w:marTop w:val="0"/>
          <w:marBottom w:val="0"/>
          <w:divBdr>
            <w:top w:val="none" w:sz="0" w:space="0" w:color="auto"/>
            <w:left w:val="none" w:sz="0" w:space="0" w:color="auto"/>
            <w:bottom w:val="none" w:sz="0" w:space="0" w:color="auto"/>
            <w:right w:val="none" w:sz="0" w:space="0" w:color="auto"/>
          </w:divBdr>
          <w:divsChild>
            <w:div w:id="1321424506">
              <w:marLeft w:val="0"/>
              <w:marRight w:val="0"/>
              <w:marTop w:val="0"/>
              <w:marBottom w:val="0"/>
              <w:divBdr>
                <w:top w:val="none" w:sz="0" w:space="0" w:color="auto"/>
                <w:left w:val="none" w:sz="0" w:space="0" w:color="auto"/>
                <w:bottom w:val="none" w:sz="0" w:space="0" w:color="auto"/>
                <w:right w:val="none" w:sz="0" w:space="0" w:color="auto"/>
              </w:divBdr>
              <w:divsChild>
                <w:div w:id="633482685">
                  <w:marLeft w:val="0"/>
                  <w:marRight w:val="0"/>
                  <w:marTop w:val="0"/>
                  <w:marBottom w:val="0"/>
                  <w:divBdr>
                    <w:top w:val="none" w:sz="0" w:space="0" w:color="auto"/>
                    <w:left w:val="none" w:sz="0" w:space="0" w:color="auto"/>
                    <w:bottom w:val="none" w:sz="0" w:space="0" w:color="auto"/>
                    <w:right w:val="none" w:sz="0" w:space="0" w:color="auto"/>
                  </w:divBdr>
                  <w:divsChild>
                    <w:div w:id="559944256">
                      <w:marLeft w:val="0"/>
                      <w:marRight w:val="0"/>
                      <w:marTop w:val="0"/>
                      <w:marBottom w:val="0"/>
                      <w:divBdr>
                        <w:top w:val="none" w:sz="0" w:space="0" w:color="auto"/>
                        <w:left w:val="none" w:sz="0" w:space="0" w:color="auto"/>
                        <w:bottom w:val="none" w:sz="0" w:space="0" w:color="auto"/>
                        <w:right w:val="none" w:sz="0" w:space="0" w:color="auto"/>
                      </w:divBdr>
                      <w:divsChild>
                        <w:div w:id="234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88109">
      <w:bodyDiv w:val="1"/>
      <w:marLeft w:val="0"/>
      <w:marRight w:val="0"/>
      <w:marTop w:val="0"/>
      <w:marBottom w:val="0"/>
      <w:divBdr>
        <w:top w:val="none" w:sz="0" w:space="0" w:color="auto"/>
        <w:left w:val="none" w:sz="0" w:space="0" w:color="auto"/>
        <w:bottom w:val="none" w:sz="0" w:space="0" w:color="auto"/>
        <w:right w:val="none" w:sz="0" w:space="0" w:color="auto"/>
      </w:divBdr>
      <w:divsChild>
        <w:div w:id="1044212569">
          <w:marLeft w:val="0"/>
          <w:marRight w:val="0"/>
          <w:marTop w:val="0"/>
          <w:marBottom w:val="0"/>
          <w:divBdr>
            <w:top w:val="none" w:sz="0" w:space="0" w:color="auto"/>
            <w:left w:val="none" w:sz="0" w:space="0" w:color="auto"/>
            <w:bottom w:val="none" w:sz="0" w:space="0" w:color="auto"/>
            <w:right w:val="none" w:sz="0" w:space="0" w:color="auto"/>
          </w:divBdr>
        </w:div>
        <w:div w:id="287783251">
          <w:marLeft w:val="0"/>
          <w:marRight w:val="0"/>
          <w:marTop w:val="0"/>
          <w:marBottom w:val="0"/>
          <w:divBdr>
            <w:top w:val="none" w:sz="0" w:space="0" w:color="auto"/>
            <w:left w:val="none" w:sz="0" w:space="0" w:color="auto"/>
            <w:bottom w:val="none" w:sz="0" w:space="0" w:color="auto"/>
            <w:right w:val="none" w:sz="0" w:space="0" w:color="auto"/>
          </w:divBdr>
          <w:divsChild>
            <w:div w:id="1034813487">
              <w:marLeft w:val="0"/>
              <w:marRight w:val="0"/>
              <w:marTop w:val="0"/>
              <w:marBottom w:val="0"/>
              <w:divBdr>
                <w:top w:val="none" w:sz="0" w:space="0" w:color="auto"/>
                <w:left w:val="none" w:sz="0" w:space="0" w:color="auto"/>
                <w:bottom w:val="none" w:sz="0" w:space="0" w:color="auto"/>
                <w:right w:val="none" w:sz="0" w:space="0" w:color="auto"/>
              </w:divBdr>
              <w:divsChild>
                <w:div w:id="2009744664">
                  <w:marLeft w:val="0"/>
                  <w:marRight w:val="0"/>
                  <w:marTop w:val="0"/>
                  <w:marBottom w:val="0"/>
                  <w:divBdr>
                    <w:top w:val="none" w:sz="0" w:space="0" w:color="auto"/>
                    <w:left w:val="none" w:sz="0" w:space="0" w:color="auto"/>
                    <w:bottom w:val="none" w:sz="0" w:space="0" w:color="auto"/>
                    <w:right w:val="none" w:sz="0" w:space="0" w:color="auto"/>
                  </w:divBdr>
                  <w:divsChild>
                    <w:div w:id="1485050707">
                      <w:marLeft w:val="0"/>
                      <w:marRight w:val="0"/>
                      <w:marTop w:val="0"/>
                      <w:marBottom w:val="0"/>
                      <w:divBdr>
                        <w:top w:val="none" w:sz="0" w:space="0" w:color="auto"/>
                        <w:left w:val="none" w:sz="0" w:space="0" w:color="auto"/>
                        <w:bottom w:val="none" w:sz="0" w:space="0" w:color="auto"/>
                        <w:right w:val="none" w:sz="0" w:space="0" w:color="auto"/>
                      </w:divBdr>
                      <w:divsChild>
                        <w:div w:id="20083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428509">
      <w:bodyDiv w:val="1"/>
      <w:marLeft w:val="0"/>
      <w:marRight w:val="0"/>
      <w:marTop w:val="0"/>
      <w:marBottom w:val="0"/>
      <w:divBdr>
        <w:top w:val="none" w:sz="0" w:space="0" w:color="auto"/>
        <w:left w:val="none" w:sz="0" w:space="0" w:color="auto"/>
        <w:bottom w:val="none" w:sz="0" w:space="0" w:color="auto"/>
        <w:right w:val="none" w:sz="0" w:space="0" w:color="auto"/>
      </w:divBdr>
      <w:divsChild>
        <w:div w:id="1052846900">
          <w:marLeft w:val="0"/>
          <w:marRight w:val="0"/>
          <w:marTop w:val="0"/>
          <w:marBottom w:val="0"/>
          <w:divBdr>
            <w:top w:val="none" w:sz="0" w:space="0" w:color="auto"/>
            <w:left w:val="none" w:sz="0" w:space="0" w:color="auto"/>
            <w:bottom w:val="none" w:sz="0" w:space="0" w:color="auto"/>
            <w:right w:val="none" w:sz="0" w:space="0" w:color="auto"/>
          </w:divBdr>
        </w:div>
        <w:div w:id="568076150">
          <w:marLeft w:val="0"/>
          <w:marRight w:val="0"/>
          <w:marTop w:val="0"/>
          <w:marBottom w:val="0"/>
          <w:divBdr>
            <w:top w:val="none" w:sz="0" w:space="0" w:color="auto"/>
            <w:left w:val="none" w:sz="0" w:space="0" w:color="auto"/>
            <w:bottom w:val="none" w:sz="0" w:space="0" w:color="auto"/>
            <w:right w:val="none" w:sz="0" w:space="0" w:color="auto"/>
          </w:divBdr>
          <w:divsChild>
            <w:div w:id="196552034">
              <w:marLeft w:val="0"/>
              <w:marRight w:val="0"/>
              <w:marTop w:val="0"/>
              <w:marBottom w:val="0"/>
              <w:divBdr>
                <w:top w:val="none" w:sz="0" w:space="0" w:color="auto"/>
                <w:left w:val="none" w:sz="0" w:space="0" w:color="auto"/>
                <w:bottom w:val="none" w:sz="0" w:space="0" w:color="auto"/>
                <w:right w:val="none" w:sz="0" w:space="0" w:color="auto"/>
              </w:divBdr>
              <w:divsChild>
                <w:div w:id="31157259">
                  <w:marLeft w:val="0"/>
                  <w:marRight w:val="0"/>
                  <w:marTop w:val="0"/>
                  <w:marBottom w:val="0"/>
                  <w:divBdr>
                    <w:top w:val="none" w:sz="0" w:space="0" w:color="auto"/>
                    <w:left w:val="none" w:sz="0" w:space="0" w:color="auto"/>
                    <w:bottom w:val="none" w:sz="0" w:space="0" w:color="auto"/>
                    <w:right w:val="none" w:sz="0" w:space="0" w:color="auto"/>
                  </w:divBdr>
                  <w:divsChild>
                    <w:div w:id="1128353424">
                      <w:marLeft w:val="0"/>
                      <w:marRight w:val="0"/>
                      <w:marTop w:val="0"/>
                      <w:marBottom w:val="0"/>
                      <w:divBdr>
                        <w:top w:val="none" w:sz="0" w:space="0" w:color="auto"/>
                        <w:left w:val="none" w:sz="0" w:space="0" w:color="auto"/>
                        <w:bottom w:val="none" w:sz="0" w:space="0" w:color="auto"/>
                        <w:right w:val="none" w:sz="0" w:space="0" w:color="auto"/>
                      </w:divBdr>
                      <w:divsChild>
                        <w:div w:id="15662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843490">
      <w:bodyDiv w:val="1"/>
      <w:marLeft w:val="0"/>
      <w:marRight w:val="0"/>
      <w:marTop w:val="0"/>
      <w:marBottom w:val="0"/>
      <w:divBdr>
        <w:top w:val="none" w:sz="0" w:space="0" w:color="auto"/>
        <w:left w:val="none" w:sz="0" w:space="0" w:color="auto"/>
        <w:bottom w:val="none" w:sz="0" w:space="0" w:color="auto"/>
        <w:right w:val="none" w:sz="0" w:space="0" w:color="auto"/>
      </w:divBdr>
      <w:divsChild>
        <w:div w:id="1634745994">
          <w:marLeft w:val="0"/>
          <w:marRight w:val="0"/>
          <w:marTop w:val="0"/>
          <w:marBottom w:val="0"/>
          <w:divBdr>
            <w:top w:val="none" w:sz="0" w:space="0" w:color="auto"/>
            <w:left w:val="none" w:sz="0" w:space="0" w:color="auto"/>
            <w:bottom w:val="none" w:sz="0" w:space="0" w:color="auto"/>
            <w:right w:val="none" w:sz="0" w:space="0" w:color="auto"/>
          </w:divBdr>
        </w:div>
        <w:div w:id="1682783239">
          <w:marLeft w:val="0"/>
          <w:marRight w:val="0"/>
          <w:marTop w:val="0"/>
          <w:marBottom w:val="0"/>
          <w:divBdr>
            <w:top w:val="none" w:sz="0" w:space="0" w:color="auto"/>
            <w:left w:val="none" w:sz="0" w:space="0" w:color="auto"/>
            <w:bottom w:val="none" w:sz="0" w:space="0" w:color="auto"/>
            <w:right w:val="none" w:sz="0" w:space="0" w:color="auto"/>
          </w:divBdr>
          <w:divsChild>
            <w:div w:id="908927361">
              <w:marLeft w:val="0"/>
              <w:marRight w:val="0"/>
              <w:marTop w:val="0"/>
              <w:marBottom w:val="0"/>
              <w:divBdr>
                <w:top w:val="none" w:sz="0" w:space="0" w:color="auto"/>
                <w:left w:val="none" w:sz="0" w:space="0" w:color="auto"/>
                <w:bottom w:val="none" w:sz="0" w:space="0" w:color="auto"/>
                <w:right w:val="none" w:sz="0" w:space="0" w:color="auto"/>
              </w:divBdr>
              <w:divsChild>
                <w:div w:id="1164399473">
                  <w:marLeft w:val="0"/>
                  <w:marRight w:val="0"/>
                  <w:marTop w:val="0"/>
                  <w:marBottom w:val="0"/>
                  <w:divBdr>
                    <w:top w:val="none" w:sz="0" w:space="0" w:color="auto"/>
                    <w:left w:val="none" w:sz="0" w:space="0" w:color="auto"/>
                    <w:bottom w:val="none" w:sz="0" w:space="0" w:color="auto"/>
                    <w:right w:val="none" w:sz="0" w:space="0" w:color="auto"/>
                  </w:divBdr>
                  <w:divsChild>
                    <w:div w:id="1403214849">
                      <w:marLeft w:val="0"/>
                      <w:marRight w:val="0"/>
                      <w:marTop w:val="0"/>
                      <w:marBottom w:val="0"/>
                      <w:divBdr>
                        <w:top w:val="none" w:sz="0" w:space="0" w:color="auto"/>
                        <w:left w:val="none" w:sz="0" w:space="0" w:color="auto"/>
                        <w:bottom w:val="none" w:sz="0" w:space="0" w:color="auto"/>
                        <w:right w:val="none" w:sz="0" w:space="0" w:color="auto"/>
                      </w:divBdr>
                      <w:divsChild>
                        <w:div w:id="2924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5180</Words>
  <Characters>33210</Characters>
  <Application>Microsoft Office Word</Application>
  <DocSecurity>0</DocSecurity>
  <Lines>481</Lines>
  <Paragraphs>95</Paragraphs>
  <ScaleCrop>false</ScaleCrop>
  <Company/>
  <LinksUpToDate>false</LinksUpToDate>
  <CharactersWithSpaces>38295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2026-02-11T16:18:00Z</dcterms:created>
  <dcterms:modified xsi:type="dcterms:W3CDTF">2026-02-11T16:18:00Z</dcterms:modified>
</cp:coreProperties>
</file>