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583C" w:rsidRDefault="009C583C" w:rsidP="009C583C">
      <w:pPr>
        <w:pStyle w:val="Heading1"/>
        <w:spacing w:before="0" w:beforeAutospacing="0" w:after="0" w:afterAutospacing="0"/>
        <w:rPr>
          <w:rFonts w:ascii="Source Sans Pro" w:hAnsi="Source Sans Pro"/>
          <w:color w:val="0F1114"/>
        </w:rPr>
      </w:pPr>
      <w:r>
        <w:rPr>
          <w:rFonts w:ascii="Source Sans Pro" w:hAnsi="Source Sans Pro"/>
          <w:color w:val="0F1114"/>
        </w:rPr>
        <w:t>The Dual Power of Deep Research: Information Discovery and Synthesis</w:t>
      </w:r>
    </w:p>
    <w:p w:rsidR="009C583C" w:rsidRDefault="009C583C" w:rsidP="009C583C">
      <w:pPr>
        <w:pStyle w:val="NormalWeb"/>
        <w:spacing w:before="0" w:beforeAutospacing="0"/>
        <w:rPr>
          <w:rFonts w:ascii="Source Sans Pro" w:hAnsi="Source Sans Pro"/>
          <w:color w:val="0F1114"/>
        </w:rPr>
      </w:pPr>
      <w:r>
        <w:rPr>
          <w:rFonts w:ascii="Source Sans Pro" w:hAnsi="Source Sans Pro"/>
          <w:color w:val="0F1114"/>
        </w:rPr>
        <w:t>At the heart of Deep Research's value proposition lies a two-part process that dramatically enhances decision-making and knowledge acquisition. The first component—"research"—involves the comprehensive discovery and collection of relevant public information. The second component—"fusion" or "transformation"—restructures this information into formats optimized for understanding and action.</w:t>
      </w:r>
    </w:p>
    <w:p w:rsidR="009C583C" w:rsidRDefault="009C583C" w:rsidP="009C583C">
      <w:pPr>
        <w:pStyle w:val="Heading2"/>
        <w:rPr>
          <w:rFonts w:ascii="Source Sans Pro" w:hAnsi="Source Sans Pro"/>
          <w:color w:val="0F1114"/>
        </w:rPr>
      </w:pPr>
      <w:r>
        <w:rPr>
          <w:rFonts w:ascii="Source Sans Pro" w:hAnsi="Source Sans Pro"/>
          <w:color w:val="0F1114"/>
        </w:rPr>
        <w:t>The Research Component: Beyond Simple Search</w:t>
      </w:r>
    </w:p>
    <w:p w:rsidR="009C583C" w:rsidRDefault="009C583C" w:rsidP="009C583C">
      <w:pPr>
        <w:pStyle w:val="NormalWeb"/>
        <w:rPr>
          <w:rFonts w:ascii="Source Sans Pro" w:hAnsi="Source Sans Pro"/>
          <w:color w:val="0F1114"/>
        </w:rPr>
      </w:pPr>
      <w:r>
        <w:rPr>
          <w:rFonts w:ascii="Source Sans Pro" w:hAnsi="Source Sans Pro"/>
          <w:color w:val="0F1114"/>
        </w:rPr>
        <w:t>The research phase of Deep Research goes far beyond what standard search engines or AI models provide. Rather than simply returning the most popular or keyword-matched results, Deep Research:</w:t>
      </w:r>
    </w:p>
    <w:p w:rsidR="009C583C" w:rsidRDefault="009C583C" w:rsidP="009C583C">
      <w:pPr>
        <w:pStyle w:val="NormalWeb"/>
        <w:numPr>
          <w:ilvl w:val="0"/>
          <w:numId w:val="25"/>
        </w:numPr>
        <w:spacing w:after="0" w:afterAutospacing="0"/>
        <w:rPr>
          <w:rFonts w:ascii="Source Sans Pro" w:hAnsi="Source Sans Pro"/>
          <w:color w:val="0F1114"/>
        </w:rPr>
      </w:pPr>
      <w:r>
        <w:rPr>
          <w:rFonts w:ascii="Source Sans Pro" w:hAnsi="Source Sans Pro"/>
          <w:color w:val="0F1114"/>
        </w:rPr>
        <w:t>Conducts iterative searches based on what it discovers</w:t>
      </w:r>
    </w:p>
    <w:p w:rsidR="009C583C" w:rsidRDefault="009C583C" w:rsidP="009C583C">
      <w:pPr>
        <w:pStyle w:val="NormalWeb"/>
        <w:numPr>
          <w:ilvl w:val="0"/>
          <w:numId w:val="25"/>
        </w:numPr>
        <w:spacing w:after="0" w:afterAutospacing="0"/>
        <w:rPr>
          <w:rFonts w:ascii="Source Sans Pro" w:hAnsi="Source Sans Pro"/>
          <w:color w:val="0F1114"/>
        </w:rPr>
      </w:pPr>
      <w:r>
        <w:rPr>
          <w:rFonts w:ascii="Source Sans Pro" w:hAnsi="Source Sans Pro"/>
          <w:color w:val="0F1114"/>
        </w:rPr>
        <w:t>Explores tangential topics that prove relevant upon initial investigation</w:t>
      </w:r>
    </w:p>
    <w:p w:rsidR="009C583C" w:rsidRDefault="009C583C" w:rsidP="009C583C">
      <w:pPr>
        <w:pStyle w:val="NormalWeb"/>
        <w:numPr>
          <w:ilvl w:val="0"/>
          <w:numId w:val="25"/>
        </w:numPr>
        <w:spacing w:after="0" w:afterAutospacing="0"/>
        <w:rPr>
          <w:rFonts w:ascii="Source Sans Pro" w:hAnsi="Source Sans Pro"/>
          <w:color w:val="0F1114"/>
        </w:rPr>
      </w:pPr>
      <w:r>
        <w:rPr>
          <w:rFonts w:ascii="Source Sans Pro" w:hAnsi="Source Sans Pro"/>
          <w:color w:val="0F1114"/>
        </w:rPr>
        <w:t>Identifies and prioritizes authoritative sources within specific domains</w:t>
      </w:r>
    </w:p>
    <w:p w:rsidR="009C583C" w:rsidRDefault="009C583C" w:rsidP="009C583C">
      <w:pPr>
        <w:pStyle w:val="NormalWeb"/>
        <w:numPr>
          <w:ilvl w:val="0"/>
          <w:numId w:val="25"/>
        </w:numPr>
        <w:spacing w:after="0" w:afterAutospacing="0"/>
        <w:rPr>
          <w:rFonts w:ascii="Source Sans Pro" w:hAnsi="Source Sans Pro"/>
          <w:color w:val="0F1114"/>
        </w:rPr>
      </w:pPr>
      <w:r>
        <w:rPr>
          <w:rFonts w:ascii="Source Sans Pro" w:hAnsi="Source Sans Pro"/>
          <w:color w:val="0F1114"/>
        </w:rPr>
        <w:t>Incorporates diverse perspectives to provide balanced coverage</w:t>
      </w:r>
    </w:p>
    <w:p w:rsidR="009C583C" w:rsidRDefault="009C583C" w:rsidP="009C583C">
      <w:pPr>
        <w:pStyle w:val="NormalWeb"/>
        <w:numPr>
          <w:ilvl w:val="0"/>
          <w:numId w:val="25"/>
        </w:numPr>
        <w:spacing w:after="0" w:afterAutospacing="0"/>
        <w:rPr>
          <w:rFonts w:ascii="Source Sans Pro" w:hAnsi="Source Sans Pro"/>
          <w:color w:val="0F1114"/>
        </w:rPr>
      </w:pPr>
      <w:r>
        <w:rPr>
          <w:rFonts w:ascii="Source Sans Pro" w:hAnsi="Source Sans Pro"/>
          <w:color w:val="0F1114"/>
        </w:rPr>
        <w:t>Accesses current information across the public web</w:t>
      </w:r>
    </w:p>
    <w:p w:rsidR="009C583C" w:rsidRDefault="009C583C" w:rsidP="009C583C">
      <w:pPr>
        <w:pStyle w:val="NormalWeb"/>
        <w:rPr>
          <w:rFonts w:ascii="Source Sans Pro" w:hAnsi="Source Sans Pro"/>
          <w:color w:val="0F1114"/>
        </w:rPr>
      </w:pPr>
      <w:r>
        <w:rPr>
          <w:rFonts w:ascii="Source Sans Pro" w:hAnsi="Source Sans Pro"/>
          <w:color w:val="0F1114"/>
        </w:rPr>
        <w:t>This autonomous, iterative research process mirrors how a skilled human researcher would operate—following leads, adjusting search strategies based on initial findings, and gradually building a comprehensive understanding of the topic.</w:t>
      </w:r>
    </w:p>
    <w:p w:rsidR="009C583C" w:rsidRDefault="009C583C" w:rsidP="009C583C">
      <w:pPr>
        <w:pStyle w:val="NormalWeb"/>
        <w:rPr>
          <w:rFonts w:ascii="Source Sans Pro" w:hAnsi="Source Sans Pro"/>
          <w:color w:val="0F1114"/>
        </w:rPr>
      </w:pPr>
      <w:r>
        <w:rPr>
          <w:rFonts w:ascii="Source Sans Pro" w:hAnsi="Source Sans Pro"/>
          <w:color w:val="0F1114"/>
        </w:rPr>
        <w:t>Unlike standard web searches that simply return a static list of top results, Deep Research conducts multiple rounds of discovery and analysis without human intervention. Where a conventional AI might perform a single search and present those findings, Deep Research evaluates what it discovers, identifies gaps or promising threads of information, formulates new search queries, and pursues those leads automatically. This self-directed exploration allows it to venture beyond superficial information layers that a single search would reveal. A standard AI can search the web and explain findings from that initial query, but it requires you to manually identify gaps, formulate follow-up questions, and initiate new searches with additional prompts. Deep Research eliminates this stop-start cycle by autonomously conducting dozens of interconnected searches, creating a depth of investigation that would otherwise require multiple back-and-forth exchanges with a conventional system.</w:t>
      </w:r>
    </w:p>
    <w:p w:rsidR="009C583C" w:rsidRDefault="009C583C" w:rsidP="009C583C">
      <w:pPr>
        <w:pStyle w:val="Heading2"/>
        <w:rPr>
          <w:rFonts w:ascii="Source Sans Pro" w:hAnsi="Source Sans Pro"/>
          <w:color w:val="0F1114"/>
        </w:rPr>
      </w:pPr>
      <w:r>
        <w:rPr>
          <w:rFonts w:ascii="Source Sans Pro" w:hAnsi="Source Sans Pro"/>
          <w:color w:val="0F1114"/>
        </w:rPr>
        <w:t>The Transformation Component: Where the Magic Happens</w:t>
      </w:r>
    </w:p>
    <w:p w:rsidR="009C583C" w:rsidRDefault="009C583C" w:rsidP="009C583C">
      <w:pPr>
        <w:pStyle w:val="NormalWeb"/>
        <w:rPr>
          <w:rFonts w:ascii="Source Sans Pro" w:hAnsi="Source Sans Pro"/>
          <w:color w:val="0F1114"/>
        </w:rPr>
      </w:pPr>
      <w:r>
        <w:rPr>
          <w:rFonts w:ascii="Source Sans Pro" w:hAnsi="Source Sans Pro"/>
          <w:color w:val="0F1114"/>
        </w:rPr>
        <w:t>While the research component delivers valuable raw material, the transformation component is where much of Deep Research's unique value emerges. This process involves:</w:t>
      </w:r>
    </w:p>
    <w:p w:rsidR="009C583C" w:rsidRDefault="009C583C" w:rsidP="009C583C">
      <w:pPr>
        <w:pStyle w:val="Heading3"/>
        <w:rPr>
          <w:rFonts w:ascii="Source Sans Pro" w:hAnsi="Source Sans Pro"/>
          <w:color w:val="0F1114"/>
        </w:rPr>
      </w:pPr>
      <w:r>
        <w:rPr>
          <w:rFonts w:ascii="Source Sans Pro" w:hAnsi="Source Sans Pro"/>
          <w:color w:val="0F1114"/>
        </w:rPr>
        <w:lastRenderedPageBreak/>
        <w:t>1. Cross-Domain Expertise Application</w:t>
      </w:r>
    </w:p>
    <w:p w:rsidR="009C583C" w:rsidRDefault="009C583C" w:rsidP="009C583C">
      <w:pPr>
        <w:pStyle w:val="NormalWeb"/>
        <w:rPr>
          <w:rFonts w:ascii="Source Sans Pro" w:hAnsi="Source Sans Pro"/>
          <w:color w:val="0F1114"/>
        </w:rPr>
      </w:pPr>
      <w:r>
        <w:rPr>
          <w:rFonts w:ascii="Source Sans Pro" w:hAnsi="Source Sans Pro"/>
          <w:color w:val="0F1114"/>
        </w:rPr>
        <w:t>The transformation process draws on expertise across multiple domains to determine how information should be organized and compared. This cross-domain knowledge enables Deep Research to:</w:t>
      </w:r>
    </w:p>
    <w:p w:rsidR="009C583C" w:rsidRDefault="009C583C" w:rsidP="009C583C">
      <w:pPr>
        <w:pStyle w:val="NormalWeb"/>
        <w:numPr>
          <w:ilvl w:val="0"/>
          <w:numId w:val="26"/>
        </w:numPr>
        <w:spacing w:after="0" w:afterAutospacing="0"/>
        <w:rPr>
          <w:rFonts w:ascii="Source Sans Pro" w:hAnsi="Source Sans Pro"/>
          <w:color w:val="0F1114"/>
        </w:rPr>
      </w:pPr>
      <w:r>
        <w:rPr>
          <w:rFonts w:ascii="Source Sans Pro" w:hAnsi="Source Sans Pro"/>
          <w:color w:val="0F1114"/>
        </w:rPr>
        <w:t>Identify the most meaningful dimensions for comparison</w:t>
      </w:r>
    </w:p>
    <w:p w:rsidR="009C583C" w:rsidRDefault="009C583C" w:rsidP="009C583C">
      <w:pPr>
        <w:pStyle w:val="NormalWeb"/>
        <w:numPr>
          <w:ilvl w:val="0"/>
          <w:numId w:val="26"/>
        </w:numPr>
        <w:spacing w:after="0" w:afterAutospacing="0"/>
        <w:rPr>
          <w:rFonts w:ascii="Source Sans Pro" w:hAnsi="Source Sans Pro"/>
          <w:color w:val="0F1114"/>
        </w:rPr>
      </w:pPr>
      <w:r>
        <w:rPr>
          <w:rFonts w:ascii="Source Sans Pro" w:hAnsi="Source Sans Pro"/>
          <w:color w:val="0F1114"/>
        </w:rPr>
        <w:t>Determine which features or characteristics deserve prominence</w:t>
      </w:r>
    </w:p>
    <w:p w:rsidR="009C583C" w:rsidRDefault="009C583C" w:rsidP="009C583C">
      <w:pPr>
        <w:pStyle w:val="NormalWeb"/>
        <w:numPr>
          <w:ilvl w:val="0"/>
          <w:numId w:val="26"/>
        </w:numPr>
        <w:spacing w:after="0" w:afterAutospacing="0"/>
        <w:rPr>
          <w:rFonts w:ascii="Source Sans Pro" w:hAnsi="Source Sans Pro"/>
          <w:color w:val="0F1114"/>
        </w:rPr>
      </w:pPr>
      <w:r>
        <w:rPr>
          <w:rFonts w:ascii="Source Sans Pro" w:hAnsi="Source Sans Pro"/>
          <w:color w:val="0F1114"/>
        </w:rPr>
        <w:t>Establish appropriate evaluation frameworks across different categories</w:t>
      </w:r>
    </w:p>
    <w:p w:rsidR="009C583C" w:rsidRDefault="009C583C" w:rsidP="009C583C">
      <w:pPr>
        <w:pStyle w:val="NormalWeb"/>
        <w:numPr>
          <w:ilvl w:val="0"/>
          <w:numId w:val="26"/>
        </w:numPr>
        <w:spacing w:after="0" w:afterAutospacing="0"/>
        <w:rPr>
          <w:rFonts w:ascii="Source Sans Pro" w:hAnsi="Source Sans Pro"/>
          <w:color w:val="0F1114"/>
        </w:rPr>
      </w:pPr>
      <w:r>
        <w:rPr>
          <w:rFonts w:ascii="Source Sans Pro" w:hAnsi="Source Sans Pro"/>
          <w:color w:val="0F1114"/>
        </w:rPr>
        <w:t>Apply relevant analytical approaches from various disciplines</w:t>
      </w:r>
    </w:p>
    <w:p w:rsidR="009C583C" w:rsidRDefault="009C583C" w:rsidP="009C583C">
      <w:pPr>
        <w:pStyle w:val="NormalWeb"/>
        <w:rPr>
          <w:rFonts w:ascii="Source Sans Pro" w:hAnsi="Source Sans Pro"/>
          <w:color w:val="0F1114"/>
        </w:rPr>
      </w:pPr>
      <w:r>
        <w:rPr>
          <w:rFonts w:ascii="Source Sans Pro" w:hAnsi="Source Sans Pro"/>
          <w:color w:val="0F1114"/>
        </w:rPr>
        <w:t>For example, when comparing technology products, Deep Research doesn't simply list features but identifies which dimensions (scalability, security, integration capabilities, etc.) matter most for evaluation, drawing on knowledge from technology, business, and user experience domains.</w:t>
      </w:r>
    </w:p>
    <w:p w:rsidR="009C583C" w:rsidRDefault="009C583C" w:rsidP="009C583C">
      <w:pPr>
        <w:pStyle w:val="NormalWeb"/>
        <w:rPr>
          <w:rFonts w:ascii="Source Sans Pro" w:hAnsi="Source Sans Pro"/>
          <w:color w:val="0F1114"/>
        </w:rPr>
      </w:pPr>
      <w:r>
        <w:rPr>
          <w:rFonts w:ascii="Source Sans Pro" w:hAnsi="Source Sans Pro"/>
          <w:color w:val="0F1114"/>
        </w:rPr>
        <w:t xml:space="preserve">This cross-domain expertise becomes particularly powerful in complex decision scenarios. Consider a healthcare administrator evaluating new electronic health record (EHR) systems. Deep Research doesn't just </w:t>
      </w:r>
      <w:proofErr w:type="spellStart"/>
      <w:r>
        <w:rPr>
          <w:rFonts w:ascii="Source Sans Pro" w:hAnsi="Source Sans Pro"/>
          <w:color w:val="0F1114"/>
        </w:rPr>
        <w:t>catalog</w:t>
      </w:r>
      <w:proofErr w:type="spellEnd"/>
      <w:r>
        <w:rPr>
          <w:rFonts w:ascii="Source Sans Pro" w:hAnsi="Source Sans Pro"/>
          <w:color w:val="0F1114"/>
        </w:rPr>
        <w:t xml:space="preserve"> technical specifications, but creates a multifaceted analysis framework incorporating medical workflow considerations, regulatory compliance requirements, information security standards, implementation timeframes, training needs, and financial impacts. It might recognize that interoperability with existing laboratory systems deserves more weight than certain user interface features based on the specific hospital context. Similarly, when </w:t>
      </w:r>
      <w:proofErr w:type="spellStart"/>
      <w:r>
        <w:rPr>
          <w:rFonts w:ascii="Source Sans Pro" w:hAnsi="Source Sans Pro"/>
          <w:color w:val="0F1114"/>
        </w:rPr>
        <w:t>analyzing</w:t>
      </w:r>
      <w:proofErr w:type="spellEnd"/>
      <w:r>
        <w:rPr>
          <w:rFonts w:ascii="Source Sans Pro" w:hAnsi="Source Sans Pro"/>
          <w:color w:val="0F1114"/>
        </w:rPr>
        <w:t xml:space="preserve"> investment opportunities in renewable energy, it can integrate engineering assessments of technology maturity with regulatory environment analysis, market adoption projections, and supply chain considerations—connections that would typically require consultation with experts across multiple fields. What makes this capability remarkable is that these cross-domain frameworks aren't predetermined templates but are dynamically constructed based on the specific question and the information discovered during research.</w:t>
      </w:r>
    </w:p>
    <w:p w:rsidR="009C583C" w:rsidRDefault="009C583C" w:rsidP="009C583C">
      <w:pPr>
        <w:pStyle w:val="Heading3"/>
        <w:rPr>
          <w:rFonts w:ascii="Source Sans Pro" w:hAnsi="Source Sans Pro"/>
          <w:color w:val="0F1114"/>
        </w:rPr>
      </w:pPr>
      <w:r>
        <w:rPr>
          <w:rFonts w:ascii="Source Sans Pro" w:hAnsi="Source Sans Pro"/>
          <w:color w:val="0F1114"/>
        </w:rPr>
        <w:t>2. Information Restructuring</w:t>
      </w:r>
    </w:p>
    <w:p w:rsidR="009C583C" w:rsidRDefault="009C583C" w:rsidP="009C583C">
      <w:pPr>
        <w:pStyle w:val="NormalWeb"/>
        <w:rPr>
          <w:rFonts w:ascii="Source Sans Pro" w:hAnsi="Source Sans Pro"/>
          <w:color w:val="0F1114"/>
        </w:rPr>
      </w:pPr>
      <w:r>
        <w:rPr>
          <w:rFonts w:ascii="Source Sans Pro" w:hAnsi="Source Sans Pro"/>
          <w:color w:val="0F1114"/>
        </w:rPr>
        <w:t xml:space="preserve">Deep Research transforms information from diverse, inconsistent formats into unified, comparable structures. This </w:t>
      </w:r>
      <w:proofErr w:type="spellStart"/>
      <w:r>
        <w:rPr>
          <w:rFonts w:ascii="Source Sans Pro" w:hAnsi="Source Sans Pro"/>
          <w:color w:val="0F1114"/>
        </w:rPr>
        <w:t>labor-intensive</w:t>
      </w:r>
      <w:proofErr w:type="spellEnd"/>
      <w:r>
        <w:rPr>
          <w:rFonts w:ascii="Source Sans Pro" w:hAnsi="Source Sans Pro"/>
          <w:color w:val="0F1114"/>
        </w:rPr>
        <w:t xml:space="preserve"> process involves:</w:t>
      </w:r>
    </w:p>
    <w:p w:rsidR="009C583C" w:rsidRDefault="009C583C" w:rsidP="009C583C">
      <w:pPr>
        <w:pStyle w:val="NormalWeb"/>
        <w:numPr>
          <w:ilvl w:val="0"/>
          <w:numId w:val="27"/>
        </w:numPr>
        <w:spacing w:after="0" w:afterAutospacing="0"/>
        <w:rPr>
          <w:rFonts w:ascii="Source Sans Pro" w:hAnsi="Source Sans Pro"/>
          <w:color w:val="0F1114"/>
        </w:rPr>
      </w:pPr>
      <w:r>
        <w:rPr>
          <w:rFonts w:ascii="Source Sans Pro" w:hAnsi="Source Sans Pro"/>
          <w:color w:val="0F1114"/>
        </w:rPr>
        <w:t>Extracting relevant data points from narrative text</w:t>
      </w:r>
    </w:p>
    <w:p w:rsidR="009C583C" w:rsidRDefault="009C583C" w:rsidP="009C583C">
      <w:pPr>
        <w:pStyle w:val="NormalWeb"/>
        <w:numPr>
          <w:ilvl w:val="0"/>
          <w:numId w:val="27"/>
        </w:numPr>
        <w:spacing w:after="0" w:afterAutospacing="0"/>
        <w:rPr>
          <w:rFonts w:ascii="Source Sans Pro" w:hAnsi="Source Sans Pro"/>
          <w:color w:val="0F1114"/>
        </w:rPr>
      </w:pPr>
      <w:r>
        <w:rPr>
          <w:rFonts w:ascii="Source Sans Pro" w:hAnsi="Source Sans Pro"/>
          <w:color w:val="0F1114"/>
        </w:rPr>
        <w:t>Standardizing terminology across different sources</w:t>
      </w:r>
    </w:p>
    <w:p w:rsidR="009C583C" w:rsidRDefault="009C583C" w:rsidP="009C583C">
      <w:pPr>
        <w:pStyle w:val="NormalWeb"/>
        <w:numPr>
          <w:ilvl w:val="0"/>
          <w:numId w:val="27"/>
        </w:numPr>
        <w:spacing w:after="0" w:afterAutospacing="0"/>
        <w:rPr>
          <w:rFonts w:ascii="Source Sans Pro" w:hAnsi="Source Sans Pro"/>
          <w:color w:val="0F1114"/>
        </w:rPr>
      </w:pPr>
      <w:r>
        <w:rPr>
          <w:rFonts w:ascii="Source Sans Pro" w:hAnsi="Source Sans Pro"/>
          <w:color w:val="0F1114"/>
        </w:rPr>
        <w:t>Creating consistent measurement frameworks</w:t>
      </w:r>
    </w:p>
    <w:p w:rsidR="009C583C" w:rsidRDefault="009C583C" w:rsidP="009C583C">
      <w:pPr>
        <w:pStyle w:val="NormalWeb"/>
        <w:numPr>
          <w:ilvl w:val="0"/>
          <w:numId w:val="27"/>
        </w:numPr>
        <w:spacing w:after="0" w:afterAutospacing="0"/>
        <w:rPr>
          <w:rFonts w:ascii="Source Sans Pro" w:hAnsi="Source Sans Pro"/>
          <w:color w:val="0F1114"/>
        </w:rPr>
      </w:pPr>
      <w:r>
        <w:rPr>
          <w:rFonts w:ascii="Source Sans Pro" w:hAnsi="Source Sans Pro"/>
          <w:color w:val="0F1114"/>
        </w:rPr>
        <w:t>Developing appropriate visualization and presentation formats</w:t>
      </w:r>
    </w:p>
    <w:p w:rsidR="009C583C" w:rsidRDefault="009C583C" w:rsidP="009C583C">
      <w:pPr>
        <w:pStyle w:val="NormalWeb"/>
        <w:numPr>
          <w:ilvl w:val="0"/>
          <w:numId w:val="27"/>
        </w:numPr>
        <w:spacing w:after="0" w:afterAutospacing="0"/>
        <w:rPr>
          <w:rFonts w:ascii="Source Sans Pro" w:hAnsi="Source Sans Pro"/>
          <w:color w:val="0F1114"/>
        </w:rPr>
      </w:pPr>
      <w:r>
        <w:rPr>
          <w:rFonts w:ascii="Source Sans Pro" w:hAnsi="Source Sans Pro"/>
          <w:color w:val="0F1114"/>
        </w:rPr>
        <w:t>Organizing information hierarchically for easy navigation</w:t>
      </w:r>
    </w:p>
    <w:p w:rsidR="009C583C" w:rsidRDefault="009C583C" w:rsidP="009C583C">
      <w:pPr>
        <w:pStyle w:val="NormalWeb"/>
        <w:rPr>
          <w:rFonts w:ascii="Source Sans Pro" w:hAnsi="Source Sans Pro"/>
          <w:color w:val="0F1114"/>
        </w:rPr>
      </w:pPr>
      <w:r>
        <w:rPr>
          <w:rFonts w:ascii="Source Sans Pro" w:hAnsi="Source Sans Pro"/>
          <w:color w:val="0F1114"/>
        </w:rPr>
        <w:t xml:space="preserve">What makes this process particularly valuable is that it handles the tedious, time-consuming work of creating structured information from unstructured sources. A task that might take a human researcher days to complete—such as building a comprehensive </w:t>
      </w:r>
      <w:r>
        <w:rPr>
          <w:rFonts w:ascii="Source Sans Pro" w:hAnsi="Source Sans Pro"/>
          <w:color w:val="0F1114"/>
        </w:rPr>
        <w:lastRenderedPageBreak/>
        <w:t>comparison matrix from dozens of narrative product reviews—can be completed in minutes.</w:t>
      </w:r>
    </w:p>
    <w:p w:rsidR="009C583C" w:rsidRDefault="009C583C" w:rsidP="009C583C">
      <w:pPr>
        <w:pStyle w:val="NormalWeb"/>
        <w:rPr>
          <w:rFonts w:ascii="Source Sans Pro" w:hAnsi="Source Sans Pro"/>
          <w:color w:val="0F1114"/>
        </w:rPr>
      </w:pPr>
      <w:r>
        <w:rPr>
          <w:rFonts w:ascii="Source Sans Pro" w:hAnsi="Source Sans Pro"/>
          <w:color w:val="0F1114"/>
        </w:rPr>
        <w:t xml:space="preserve">This restructuring capability proves invaluable when dealing with inconsistent information presentation across sources. For instance, when researching HVAC systems, some manufacturers might emphasize SEER ratings while others focus on BTU capacity or lifetime cost analysis. Product reviews might use different terminology for similar features, with some discussing "smart home integration" while others mention "IoT compatibility" or "connected functionality." Deep Research can recognize these as equivalent concepts and normalize them into consistent terminology. Similarly, when </w:t>
      </w:r>
      <w:proofErr w:type="spellStart"/>
      <w:r>
        <w:rPr>
          <w:rFonts w:ascii="Source Sans Pro" w:hAnsi="Source Sans Pro"/>
          <w:color w:val="0F1114"/>
        </w:rPr>
        <w:t>analyzing</w:t>
      </w:r>
      <w:proofErr w:type="spellEnd"/>
      <w:r>
        <w:rPr>
          <w:rFonts w:ascii="Source Sans Pro" w:hAnsi="Source Sans Pro"/>
          <w:color w:val="0F1114"/>
        </w:rPr>
        <w:t xml:space="preserve"> academic research on a medical treatment, some studies might report efficacy in terms of absolute risk reduction while others use relative risk, odds ratios, or number needed to treat. Deep Research can convert these diverse statistical representations into comparable formats, allowing for meaningful synthesis across studies. The resulting unified structure doesn't just make information easier to digest—it enables comparisons that would be nearly impossible when working with the original disparate formats, revealing patterns and insights that remain hidden in unstructured data.</w:t>
      </w:r>
    </w:p>
    <w:p w:rsidR="009C583C" w:rsidRDefault="009C583C" w:rsidP="009C583C">
      <w:pPr>
        <w:pStyle w:val="Heading3"/>
        <w:rPr>
          <w:rFonts w:ascii="Source Sans Pro" w:hAnsi="Source Sans Pro"/>
          <w:color w:val="0F1114"/>
        </w:rPr>
      </w:pPr>
      <w:r>
        <w:rPr>
          <w:rFonts w:ascii="Source Sans Pro" w:hAnsi="Source Sans Pro"/>
          <w:color w:val="0F1114"/>
        </w:rPr>
        <w:t>3. Pattern Recognition Across Domains</w:t>
      </w:r>
    </w:p>
    <w:p w:rsidR="009C583C" w:rsidRDefault="009C583C" w:rsidP="009C583C">
      <w:pPr>
        <w:pStyle w:val="NormalWeb"/>
        <w:rPr>
          <w:rFonts w:ascii="Source Sans Pro" w:hAnsi="Source Sans Pro"/>
          <w:color w:val="0F1114"/>
        </w:rPr>
      </w:pPr>
      <w:r>
        <w:rPr>
          <w:rFonts w:ascii="Source Sans Pro" w:hAnsi="Source Sans Pro"/>
          <w:color w:val="0F1114"/>
        </w:rPr>
        <w:t>Perhaps most valuable is Deep Research's ability to identify patterns, trends, and insights that emerge only after information has been properly organized. This capability allows it to:</w:t>
      </w:r>
    </w:p>
    <w:p w:rsidR="009C583C" w:rsidRDefault="009C583C" w:rsidP="009C583C">
      <w:pPr>
        <w:pStyle w:val="NormalWeb"/>
        <w:numPr>
          <w:ilvl w:val="0"/>
          <w:numId w:val="28"/>
        </w:numPr>
        <w:spacing w:after="0" w:afterAutospacing="0"/>
        <w:rPr>
          <w:rFonts w:ascii="Source Sans Pro" w:hAnsi="Source Sans Pro"/>
          <w:color w:val="0F1114"/>
        </w:rPr>
      </w:pPr>
      <w:r>
        <w:rPr>
          <w:rFonts w:ascii="Source Sans Pro" w:hAnsi="Source Sans Pro"/>
          <w:color w:val="0F1114"/>
        </w:rPr>
        <w:t>Identify common success factors across different cases</w:t>
      </w:r>
    </w:p>
    <w:p w:rsidR="009C583C" w:rsidRDefault="009C583C" w:rsidP="009C583C">
      <w:pPr>
        <w:pStyle w:val="NormalWeb"/>
        <w:numPr>
          <w:ilvl w:val="0"/>
          <w:numId w:val="28"/>
        </w:numPr>
        <w:spacing w:after="0" w:afterAutospacing="0"/>
        <w:rPr>
          <w:rFonts w:ascii="Source Sans Pro" w:hAnsi="Source Sans Pro"/>
          <w:color w:val="0F1114"/>
        </w:rPr>
      </w:pPr>
      <w:r>
        <w:rPr>
          <w:rFonts w:ascii="Source Sans Pro" w:hAnsi="Source Sans Pro"/>
          <w:color w:val="0F1114"/>
        </w:rPr>
        <w:t>Recognize underlying principles that transcend specific examples</w:t>
      </w:r>
    </w:p>
    <w:p w:rsidR="009C583C" w:rsidRDefault="009C583C" w:rsidP="009C583C">
      <w:pPr>
        <w:pStyle w:val="NormalWeb"/>
        <w:numPr>
          <w:ilvl w:val="0"/>
          <w:numId w:val="28"/>
        </w:numPr>
        <w:spacing w:after="0" w:afterAutospacing="0"/>
        <w:rPr>
          <w:rFonts w:ascii="Source Sans Pro" w:hAnsi="Source Sans Pro"/>
          <w:color w:val="0F1114"/>
        </w:rPr>
      </w:pPr>
      <w:r>
        <w:rPr>
          <w:rFonts w:ascii="Source Sans Pro" w:hAnsi="Source Sans Pro"/>
          <w:color w:val="0F1114"/>
        </w:rPr>
        <w:t>Highlight meaningful outliers and exceptions</w:t>
      </w:r>
    </w:p>
    <w:p w:rsidR="009C583C" w:rsidRDefault="009C583C" w:rsidP="009C583C">
      <w:pPr>
        <w:pStyle w:val="NormalWeb"/>
        <w:numPr>
          <w:ilvl w:val="0"/>
          <w:numId w:val="28"/>
        </w:numPr>
        <w:spacing w:after="0" w:afterAutospacing="0"/>
        <w:rPr>
          <w:rFonts w:ascii="Source Sans Pro" w:hAnsi="Source Sans Pro"/>
          <w:color w:val="0F1114"/>
        </w:rPr>
      </w:pPr>
      <w:r>
        <w:rPr>
          <w:rFonts w:ascii="Source Sans Pro" w:hAnsi="Source Sans Pro"/>
          <w:color w:val="0F1114"/>
        </w:rPr>
        <w:t>Extract generalizable lessons from diverse experiences</w:t>
      </w:r>
    </w:p>
    <w:p w:rsidR="009C583C" w:rsidRDefault="009C583C" w:rsidP="009C583C">
      <w:pPr>
        <w:pStyle w:val="NormalWeb"/>
        <w:rPr>
          <w:rFonts w:ascii="Source Sans Pro" w:hAnsi="Source Sans Pro"/>
          <w:color w:val="0F1114"/>
        </w:rPr>
      </w:pPr>
      <w:r>
        <w:rPr>
          <w:rFonts w:ascii="Source Sans Pro" w:hAnsi="Source Sans Pro"/>
          <w:color w:val="0F1114"/>
        </w:rPr>
        <w:t xml:space="preserve">For instance, after </w:t>
      </w:r>
      <w:proofErr w:type="spellStart"/>
      <w:r>
        <w:rPr>
          <w:rFonts w:ascii="Source Sans Pro" w:hAnsi="Source Sans Pro"/>
          <w:color w:val="0F1114"/>
        </w:rPr>
        <w:t>analyzing</w:t>
      </w:r>
      <w:proofErr w:type="spellEnd"/>
      <w:r>
        <w:rPr>
          <w:rFonts w:ascii="Source Sans Pro" w:hAnsi="Source Sans Pro"/>
          <w:color w:val="0F1114"/>
        </w:rPr>
        <w:t xml:space="preserve"> various successful implementations of a technology across industries, Deep Research might observe that "Organizations that successfully deployed this solution, regardless of industry, typically prioritized these four elements..." This type of insight requires both comprehensive data collection and sophisticated pattern recognition.</w:t>
      </w:r>
    </w:p>
    <w:p w:rsidR="009C583C" w:rsidRDefault="009C583C" w:rsidP="009C583C">
      <w:pPr>
        <w:pStyle w:val="Heading2"/>
        <w:rPr>
          <w:rFonts w:ascii="Source Sans Pro" w:hAnsi="Source Sans Pro"/>
          <w:color w:val="0F1114"/>
        </w:rPr>
      </w:pPr>
      <w:r>
        <w:rPr>
          <w:rFonts w:ascii="Source Sans Pro" w:hAnsi="Source Sans Pro"/>
          <w:color w:val="0F1114"/>
        </w:rPr>
        <w:t>The Combined Effect: Transformative Decision Support</w:t>
      </w:r>
    </w:p>
    <w:p w:rsidR="009C583C" w:rsidRDefault="009C583C" w:rsidP="009C583C">
      <w:pPr>
        <w:pStyle w:val="NormalWeb"/>
        <w:rPr>
          <w:rFonts w:ascii="Source Sans Pro" w:hAnsi="Source Sans Pro"/>
          <w:color w:val="0F1114"/>
        </w:rPr>
      </w:pPr>
      <w:r>
        <w:rPr>
          <w:rFonts w:ascii="Source Sans Pro" w:hAnsi="Source Sans Pro"/>
          <w:color w:val="0F1114"/>
        </w:rPr>
        <w:t>When these research and transformation capabilities work together, they create something greater than either could provide alone. Rather than simply collecting information or reorganizing existing knowledge, Deep Research delivers:</w:t>
      </w:r>
    </w:p>
    <w:p w:rsidR="009C583C" w:rsidRDefault="009C583C" w:rsidP="009C583C">
      <w:pPr>
        <w:pStyle w:val="NormalWeb"/>
        <w:numPr>
          <w:ilvl w:val="0"/>
          <w:numId w:val="29"/>
        </w:numPr>
        <w:spacing w:after="0" w:afterAutospacing="0"/>
        <w:rPr>
          <w:rFonts w:ascii="Source Sans Pro" w:hAnsi="Source Sans Pro"/>
          <w:color w:val="0F1114"/>
        </w:rPr>
      </w:pPr>
      <w:r>
        <w:rPr>
          <w:rFonts w:ascii="Source Sans Pro" w:hAnsi="Source Sans Pro"/>
          <w:color w:val="0F1114"/>
        </w:rPr>
        <w:t>Comprehensive overview of relevant knowledge landscapes</w:t>
      </w:r>
    </w:p>
    <w:p w:rsidR="009C583C" w:rsidRDefault="009C583C" w:rsidP="009C583C">
      <w:pPr>
        <w:pStyle w:val="NormalWeb"/>
        <w:numPr>
          <w:ilvl w:val="0"/>
          <w:numId w:val="29"/>
        </w:numPr>
        <w:spacing w:after="0" w:afterAutospacing="0"/>
        <w:rPr>
          <w:rFonts w:ascii="Source Sans Pro" w:hAnsi="Source Sans Pro"/>
          <w:color w:val="0F1114"/>
        </w:rPr>
      </w:pPr>
      <w:r>
        <w:rPr>
          <w:rFonts w:ascii="Source Sans Pro" w:hAnsi="Source Sans Pro"/>
          <w:color w:val="0F1114"/>
        </w:rPr>
        <w:t>Structured frameworks for evaluation and comparison</w:t>
      </w:r>
    </w:p>
    <w:p w:rsidR="009C583C" w:rsidRDefault="009C583C" w:rsidP="009C583C">
      <w:pPr>
        <w:pStyle w:val="NormalWeb"/>
        <w:numPr>
          <w:ilvl w:val="0"/>
          <w:numId w:val="29"/>
        </w:numPr>
        <w:spacing w:after="0" w:afterAutospacing="0"/>
        <w:rPr>
          <w:rFonts w:ascii="Source Sans Pro" w:hAnsi="Source Sans Pro"/>
          <w:color w:val="0F1114"/>
        </w:rPr>
      </w:pPr>
      <w:r>
        <w:rPr>
          <w:rFonts w:ascii="Source Sans Pro" w:hAnsi="Source Sans Pro"/>
          <w:color w:val="0F1114"/>
        </w:rPr>
        <w:t>Evidence-based insights to guide decision-making</w:t>
      </w:r>
    </w:p>
    <w:p w:rsidR="009C583C" w:rsidRDefault="009C583C" w:rsidP="009C583C">
      <w:pPr>
        <w:pStyle w:val="NormalWeb"/>
        <w:numPr>
          <w:ilvl w:val="0"/>
          <w:numId w:val="29"/>
        </w:numPr>
        <w:spacing w:after="0" w:afterAutospacing="0"/>
        <w:rPr>
          <w:rFonts w:ascii="Source Sans Pro" w:hAnsi="Source Sans Pro"/>
          <w:color w:val="0F1114"/>
        </w:rPr>
      </w:pPr>
      <w:r>
        <w:rPr>
          <w:rFonts w:ascii="Source Sans Pro" w:hAnsi="Source Sans Pro"/>
          <w:color w:val="0F1114"/>
        </w:rPr>
        <w:t>Actionable recommendations grounded in diverse sources</w:t>
      </w:r>
    </w:p>
    <w:p w:rsidR="009C583C" w:rsidRDefault="009C583C" w:rsidP="009C583C">
      <w:pPr>
        <w:pStyle w:val="NormalWeb"/>
        <w:rPr>
          <w:rFonts w:ascii="Source Sans Pro" w:hAnsi="Source Sans Pro"/>
          <w:color w:val="0F1114"/>
        </w:rPr>
      </w:pPr>
      <w:r>
        <w:rPr>
          <w:rFonts w:ascii="Source Sans Pro" w:hAnsi="Source Sans Pro"/>
          <w:color w:val="0F1114"/>
        </w:rPr>
        <w:lastRenderedPageBreak/>
        <w:t>The result is not just information, but intelligence—processed, contextualized knowledge ready to inform decisions and actions.</w:t>
      </w:r>
    </w:p>
    <w:p w:rsidR="009C583C" w:rsidRDefault="009C583C" w:rsidP="009C583C">
      <w:pPr>
        <w:pStyle w:val="Heading2"/>
        <w:rPr>
          <w:rFonts w:ascii="Source Sans Pro" w:hAnsi="Source Sans Pro"/>
          <w:color w:val="0F1114"/>
        </w:rPr>
      </w:pPr>
      <w:r>
        <w:rPr>
          <w:rFonts w:ascii="Source Sans Pro" w:hAnsi="Source Sans Pro"/>
          <w:color w:val="0F1114"/>
        </w:rPr>
        <w:t>The Dual Impact</w:t>
      </w:r>
    </w:p>
    <w:p w:rsidR="009C583C" w:rsidRDefault="009C583C" w:rsidP="009C583C">
      <w:pPr>
        <w:pStyle w:val="NormalWeb"/>
        <w:rPr>
          <w:rFonts w:ascii="Source Sans Pro" w:hAnsi="Source Sans Pro"/>
          <w:color w:val="0F1114"/>
        </w:rPr>
      </w:pPr>
      <w:r>
        <w:rPr>
          <w:rFonts w:ascii="Source Sans Pro" w:hAnsi="Source Sans Pro"/>
          <w:color w:val="0F1114"/>
        </w:rPr>
        <w:t>This dual capability addresses fundamental challenges in our information-rich environment:</w:t>
      </w:r>
    </w:p>
    <w:p w:rsidR="009C583C" w:rsidRDefault="009C583C" w:rsidP="009C583C">
      <w:pPr>
        <w:pStyle w:val="NormalWeb"/>
        <w:numPr>
          <w:ilvl w:val="0"/>
          <w:numId w:val="30"/>
        </w:numPr>
        <w:spacing w:after="0" w:afterAutospacing="0"/>
        <w:rPr>
          <w:rFonts w:ascii="Source Sans Pro" w:hAnsi="Source Sans Pro"/>
          <w:color w:val="0F1114"/>
        </w:rPr>
      </w:pPr>
      <w:r>
        <w:rPr>
          <w:rStyle w:val="Strong"/>
          <w:rFonts w:ascii="unset" w:hAnsi="unset"/>
          <w:color w:val="0F1114"/>
        </w:rPr>
        <w:t>Information Overload</w:t>
      </w:r>
      <w:r>
        <w:rPr>
          <w:rFonts w:ascii="Source Sans Pro" w:hAnsi="Source Sans Pro"/>
          <w:color w:val="0F1114"/>
        </w:rPr>
        <w:t>: By both finding and structuring information, Deep Research reduces enormous manual effort and cuts through overwhelming volumes of data to deliver relevant information that matters.</w:t>
      </w:r>
    </w:p>
    <w:p w:rsidR="009C583C" w:rsidRDefault="009C583C" w:rsidP="009C583C">
      <w:pPr>
        <w:pStyle w:val="NormalWeb"/>
        <w:numPr>
          <w:ilvl w:val="0"/>
          <w:numId w:val="30"/>
        </w:numPr>
        <w:spacing w:after="0" w:afterAutospacing="0"/>
        <w:rPr>
          <w:rFonts w:ascii="Source Sans Pro" w:hAnsi="Source Sans Pro"/>
          <w:color w:val="0F1114"/>
        </w:rPr>
      </w:pPr>
      <w:r>
        <w:rPr>
          <w:rStyle w:val="Strong"/>
          <w:rFonts w:ascii="unset" w:hAnsi="unset"/>
          <w:color w:val="0F1114"/>
        </w:rPr>
        <w:t>Integration Challenges</w:t>
      </w:r>
      <w:r>
        <w:rPr>
          <w:rFonts w:ascii="Source Sans Pro" w:hAnsi="Source Sans Pro"/>
          <w:color w:val="0F1114"/>
        </w:rPr>
        <w:t>: Cross-domain problems typically require integrating insights from multiple fields—a task that few individuals can accomplish effectively.</w:t>
      </w:r>
    </w:p>
    <w:p w:rsidR="009C583C" w:rsidRDefault="009C583C" w:rsidP="009C583C">
      <w:pPr>
        <w:pStyle w:val="NormalWeb"/>
        <w:numPr>
          <w:ilvl w:val="0"/>
          <w:numId w:val="30"/>
        </w:numPr>
        <w:spacing w:after="0" w:afterAutospacing="0"/>
        <w:rPr>
          <w:rFonts w:ascii="Source Sans Pro" w:hAnsi="Source Sans Pro"/>
          <w:color w:val="0F1114"/>
        </w:rPr>
      </w:pPr>
      <w:r>
        <w:rPr>
          <w:rStyle w:val="Strong"/>
          <w:rFonts w:ascii="unset" w:hAnsi="unset"/>
          <w:color w:val="0F1114"/>
        </w:rPr>
        <w:t>Analytical Bandwidth</w:t>
      </w:r>
      <w:r>
        <w:rPr>
          <w:rFonts w:ascii="Source Sans Pro" w:hAnsi="Source Sans Pro"/>
          <w:color w:val="0F1114"/>
        </w:rPr>
        <w:t xml:space="preserve">: The </w:t>
      </w:r>
      <w:proofErr w:type="spellStart"/>
      <w:r>
        <w:rPr>
          <w:rFonts w:ascii="Source Sans Pro" w:hAnsi="Source Sans Pro"/>
          <w:color w:val="0F1114"/>
        </w:rPr>
        <w:t>labor-intensive</w:t>
      </w:r>
      <w:proofErr w:type="spellEnd"/>
      <w:r>
        <w:rPr>
          <w:rFonts w:ascii="Source Sans Pro" w:hAnsi="Source Sans Pro"/>
          <w:color w:val="0F1114"/>
        </w:rPr>
        <w:t xml:space="preserve"> process of transforming information into useful formats often prevents thorough analysis, even when raw information is available.</w:t>
      </w:r>
    </w:p>
    <w:p w:rsidR="009C583C" w:rsidRDefault="009C583C" w:rsidP="009C583C">
      <w:pPr>
        <w:pStyle w:val="NormalWeb"/>
        <w:rPr>
          <w:rFonts w:ascii="Source Sans Pro" w:hAnsi="Source Sans Pro"/>
          <w:color w:val="0F1114"/>
        </w:rPr>
      </w:pPr>
      <w:r>
        <w:rPr>
          <w:rFonts w:ascii="Source Sans Pro" w:hAnsi="Source Sans Pro"/>
          <w:color w:val="0F1114"/>
        </w:rPr>
        <w:t>By addressing these challenges simultaneously, Deep Research enables decision-making that would otherwise be impractical due to time, expertise, or resource constraints—delivering expert-level analysis in a fraction of the time traditionally required.</w:t>
      </w:r>
    </w:p>
    <w:p w:rsidR="008C2D65" w:rsidRPr="009C583C" w:rsidRDefault="008C2D65" w:rsidP="009C583C"/>
    <w:sectPr w:rsidR="008C2D65" w:rsidRPr="009C583C"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B1C1B"/>
    <w:multiLevelType w:val="multilevel"/>
    <w:tmpl w:val="F73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A2360"/>
    <w:multiLevelType w:val="multilevel"/>
    <w:tmpl w:val="BC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B2A92"/>
    <w:multiLevelType w:val="multilevel"/>
    <w:tmpl w:val="E0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773B9E"/>
    <w:multiLevelType w:val="multilevel"/>
    <w:tmpl w:val="C89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E01913"/>
    <w:multiLevelType w:val="multilevel"/>
    <w:tmpl w:val="6D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F71210"/>
    <w:multiLevelType w:val="multilevel"/>
    <w:tmpl w:val="2D1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2"/>
  </w:num>
  <w:num w:numId="2" w16cid:durableId="685064353">
    <w:abstractNumId w:val="4"/>
  </w:num>
  <w:num w:numId="3" w16cid:durableId="2057657823">
    <w:abstractNumId w:val="12"/>
  </w:num>
  <w:num w:numId="4" w16cid:durableId="2050182170">
    <w:abstractNumId w:val="0"/>
  </w:num>
  <w:num w:numId="5" w16cid:durableId="302777509">
    <w:abstractNumId w:val="16"/>
  </w:num>
  <w:num w:numId="6" w16cid:durableId="1333021993">
    <w:abstractNumId w:val="22"/>
  </w:num>
  <w:num w:numId="7" w16cid:durableId="2029747031">
    <w:abstractNumId w:val="25"/>
  </w:num>
  <w:num w:numId="8" w16cid:durableId="799616887">
    <w:abstractNumId w:val="8"/>
  </w:num>
  <w:num w:numId="9" w16cid:durableId="241570532">
    <w:abstractNumId w:val="13"/>
  </w:num>
  <w:num w:numId="10" w16cid:durableId="856774444">
    <w:abstractNumId w:val="28"/>
  </w:num>
  <w:num w:numId="11" w16cid:durableId="901674384">
    <w:abstractNumId w:val="1"/>
  </w:num>
  <w:num w:numId="12" w16cid:durableId="2028479232">
    <w:abstractNumId w:val="21"/>
  </w:num>
  <w:num w:numId="13" w16cid:durableId="1044670281">
    <w:abstractNumId w:val="27"/>
  </w:num>
  <w:num w:numId="14" w16cid:durableId="611713326">
    <w:abstractNumId w:val="10"/>
  </w:num>
  <w:num w:numId="15" w16cid:durableId="871771029">
    <w:abstractNumId w:val="26"/>
  </w:num>
  <w:num w:numId="16" w16cid:durableId="489755740">
    <w:abstractNumId w:val="17"/>
  </w:num>
  <w:num w:numId="17" w16cid:durableId="1506822256">
    <w:abstractNumId w:val="20"/>
  </w:num>
  <w:num w:numId="18" w16cid:durableId="787629481">
    <w:abstractNumId w:val="9"/>
  </w:num>
  <w:num w:numId="19" w16cid:durableId="2072776089">
    <w:abstractNumId w:val="24"/>
  </w:num>
  <w:num w:numId="20" w16cid:durableId="1894348342">
    <w:abstractNumId w:val="19"/>
  </w:num>
  <w:num w:numId="21" w16cid:durableId="1902907862">
    <w:abstractNumId w:val="14"/>
  </w:num>
  <w:num w:numId="22" w16cid:durableId="2053377636">
    <w:abstractNumId w:val="29"/>
  </w:num>
  <w:num w:numId="23" w16cid:durableId="356540983">
    <w:abstractNumId w:val="15"/>
  </w:num>
  <w:num w:numId="24" w16cid:durableId="221330934">
    <w:abstractNumId w:val="7"/>
  </w:num>
  <w:num w:numId="25" w16cid:durableId="1358315634">
    <w:abstractNumId w:val="11"/>
  </w:num>
  <w:num w:numId="26" w16cid:durableId="719941552">
    <w:abstractNumId w:val="5"/>
  </w:num>
  <w:num w:numId="27" w16cid:durableId="1668941293">
    <w:abstractNumId w:val="3"/>
  </w:num>
  <w:num w:numId="28" w16cid:durableId="1289698466">
    <w:abstractNumId w:val="6"/>
  </w:num>
  <w:num w:numId="29" w16cid:durableId="462768895">
    <w:abstractNumId w:val="18"/>
  </w:num>
  <w:num w:numId="30" w16cid:durableId="19808381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F0589"/>
    <w:rsid w:val="00231393"/>
    <w:rsid w:val="00406310"/>
    <w:rsid w:val="004F0D51"/>
    <w:rsid w:val="007A4E17"/>
    <w:rsid w:val="008C2D65"/>
    <w:rsid w:val="009C583C"/>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6333">
      <w:bodyDiv w:val="1"/>
      <w:marLeft w:val="0"/>
      <w:marRight w:val="0"/>
      <w:marTop w:val="0"/>
      <w:marBottom w:val="0"/>
      <w:divBdr>
        <w:top w:val="none" w:sz="0" w:space="0" w:color="auto"/>
        <w:left w:val="none" w:sz="0" w:space="0" w:color="auto"/>
        <w:bottom w:val="none" w:sz="0" w:space="0" w:color="auto"/>
        <w:right w:val="none" w:sz="0" w:space="0" w:color="auto"/>
      </w:divBdr>
      <w:divsChild>
        <w:div w:id="1384717535">
          <w:marLeft w:val="0"/>
          <w:marRight w:val="0"/>
          <w:marTop w:val="0"/>
          <w:marBottom w:val="0"/>
          <w:divBdr>
            <w:top w:val="none" w:sz="0" w:space="0" w:color="auto"/>
            <w:left w:val="none" w:sz="0" w:space="0" w:color="auto"/>
            <w:bottom w:val="none" w:sz="0" w:space="0" w:color="auto"/>
            <w:right w:val="none" w:sz="0" w:space="0" w:color="auto"/>
          </w:divBdr>
        </w:div>
        <w:div w:id="651911837">
          <w:marLeft w:val="0"/>
          <w:marRight w:val="0"/>
          <w:marTop w:val="0"/>
          <w:marBottom w:val="0"/>
          <w:divBdr>
            <w:top w:val="none" w:sz="0" w:space="0" w:color="auto"/>
            <w:left w:val="none" w:sz="0" w:space="0" w:color="auto"/>
            <w:bottom w:val="none" w:sz="0" w:space="0" w:color="auto"/>
            <w:right w:val="none" w:sz="0" w:space="0" w:color="auto"/>
          </w:divBdr>
          <w:divsChild>
            <w:div w:id="1321424506">
              <w:marLeft w:val="0"/>
              <w:marRight w:val="0"/>
              <w:marTop w:val="0"/>
              <w:marBottom w:val="0"/>
              <w:divBdr>
                <w:top w:val="none" w:sz="0" w:space="0" w:color="auto"/>
                <w:left w:val="none" w:sz="0" w:space="0" w:color="auto"/>
                <w:bottom w:val="none" w:sz="0" w:space="0" w:color="auto"/>
                <w:right w:val="none" w:sz="0" w:space="0" w:color="auto"/>
              </w:divBdr>
              <w:divsChild>
                <w:div w:id="633482685">
                  <w:marLeft w:val="0"/>
                  <w:marRight w:val="0"/>
                  <w:marTop w:val="0"/>
                  <w:marBottom w:val="0"/>
                  <w:divBdr>
                    <w:top w:val="none" w:sz="0" w:space="0" w:color="auto"/>
                    <w:left w:val="none" w:sz="0" w:space="0" w:color="auto"/>
                    <w:bottom w:val="none" w:sz="0" w:space="0" w:color="auto"/>
                    <w:right w:val="none" w:sz="0" w:space="0" w:color="auto"/>
                  </w:divBdr>
                  <w:divsChild>
                    <w:div w:id="559944256">
                      <w:marLeft w:val="0"/>
                      <w:marRight w:val="0"/>
                      <w:marTop w:val="0"/>
                      <w:marBottom w:val="0"/>
                      <w:divBdr>
                        <w:top w:val="none" w:sz="0" w:space="0" w:color="auto"/>
                        <w:left w:val="none" w:sz="0" w:space="0" w:color="auto"/>
                        <w:bottom w:val="none" w:sz="0" w:space="0" w:color="auto"/>
                        <w:right w:val="none" w:sz="0" w:space="0" w:color="auto"/>
                      </w:divBdr>
                      <w:divsChild>
                        <w:div w:id="23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1173</Words>
  <Characters>7523</Characters>
  <Application>Microsoft Office Word</Application>
  <DocSecurity>0</DocSecurity>
  <Lines>109</Lines>
  <Paragraphs>21</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2026-02-11T15:39:00Z</dcterms:created>
  <dcterms:modified xsi:type="dcterms:W3CDTF">2026-02-11T15:39:00Z</dcterms:modified>
</cp:coreProperties>
</file>