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31393" w:rsidRDefault="00231393" w:rsidP="00231393">
      <w:pPr>
        <w:pStyle w:val="NormalWeb"/>
        <w:spacing w:before="0" w:beforeAutospacing="0"/>
        <w:rPr>
          <w:rFonts w:ascii="Source Sans Pro" w:hAnsi="Source Sans Pro"/>
          <w:color w:val="0F1114"/>
        </w:rPr>
      </w:pPr>
      <w:r>
        <w:rPr>
          <w:rFonts w:ascii="Source Sans Pro" w:hAnsi="Source Sans Pro"/>
          <w:color w:val="0F1114"/>
        </w:rPr>
        <w:t>To understand the power of Deep Research, we first need to understand the evolution it’s a part of. </w:t>
      </w:r>
      <w:r>
        <w:rPr>
          <w:rStyle w:val="Strong"/>
          <w:rFonts w:ascii="unset" w:hAnsi="unset"/>
          <w:color w:val="0F1114"/>
        </w:rPr>
        <w:t>AI agents</w:t>
      </w:r>
      <w:r>
        <w:rPr>
          <w:rFonts w:ascii="Source Sans Pro" w:hAnsi="Source Sans Pro"/>
          <w:color w:val="0F1114"/>
        </w:rPr>
        <w:t> are systems that can take action in a digital environment to achieve a goal—gathering data, reasoning through tasks, and producing results. </w:t>
      </w:r>
      <w:r>
        <w:rPr>
          <w:rStyle w:val="Strong"/>
          <w:rFonts w:ascii="unset" w:hAnsi="unset"/>
          <w:color w:val="0F1114"/>
        </w:rPr>
        <w:t>Agentic AI</w:t>
      </w:r>
      <w:r>
        <w:rPr>
          <w:rFonts w:ascii="Source Sans Pro" w:hAnsi="Source Sans Pro"/>
          <w:color w:val="0F1114"/>
        </w:rPr>
        <w:t xml:space="preserve"> refers to a more advanced class of these systems: AI that doesn’t just react to prompts but exhibits goal-directed autonomy. </w:t>
      </w:r>
      <w:proofErr w:type="gramStart"/>
      <w:r>
        <w:rPr>
          <w:rFonts w:ascii="Source Sans Pro" w:hAnsi="Source Sans Pro"/>
          <w:color w:val="0F1114"/>
        </w:rPr>
        <w:t>It</w:t>
      </w:r>
      <w:proofErr w:type="gramEnd"/>
      <w:r>
        <w:rPr>
          <w:rFonts w:ascii="Source Sans Pro" w:hAnsi="Source Sans Pro"/>
          <w:color w:val="0F1114"/>
        </w:rPr>
        <w:t xml:space="preserve"> reasons about its objectives, reflects on its progress, adapts to new inputs, and plans what to do next. </w:t>
      </w:r>
      <w:r>
        <w:rPr>
          <w:rStyle w:val="Strong"/>
          <w:rFonts w:ascii="unset" w:hAnsi="unset"/>
          <w:color w:val="0F1114"/>
        </w:rPr>
        <w:t>Deep Research</w:t>
      </w:r>
      <w:r>
        <w:rPr>
          <w:rFonts w:ascii="Source Sans Pro" w:hAnsi="Source Sans Pro"/>
          <w:color w:val="0F1114"/>
        </w:rPr>
        <w:t> is a flagship application of agentic AI. It uses a chain of self-directed, intelligent actions to perform sophisticated research tasks, running autonomously for extended periods. What makes it powerful is not just what it outputs—but </w:t>
      </w:r>
      <w:r>
        <w:rPr>
          <w:rStyle w:val="Emphasis"/>
          <w:rFonts w:ascii="Source Sans Pro" w:hAnsi="Source Sans Pro"/>
          <w:color w:val="0F1114"/>
        </w:rPr>
        <w:t>how</w:t>
      </w:r>
      <w:r>
        <w:rPr>
          <w:rFonts w:ascii="Source Sans Pro" w:hAnsi="Source Sans Pro"/>
          <w:color w:val="0F1114"/>
        </w:rPr>
        <w:t> it gets there. At its core is a mechanism that feels less like execution and more like cognition: the self-dialog research loop.</w:t>
      </w:r>
    </w:p>
    <w:p w:rsidR="00231393" w:rsidRDefault="00231393" w:rsidP="00231393">
      <w:pPr>
        <w:pStyle w:val="NormalWeb"/>
        <w:rPr>
          <w:rFonts w:ascii="Source Sans Pro" w:hAnsi="Source Sans Pro"/>
          <w:color w:val="0F1114"/>
        </w:rPr>
      </w:pPr>
      <w:r>
        <w:rPr>
          <w:rFonts w:ascii="Source Sans Pro" w:hAnsi="Source Sans Pro"/>
          <w:color w:val="0F1114"/>
        </w:rPr>
        <w:t>At the heart of Deep Research’s autonomous intelligence lies a mechanism that feels almost alive: the </w:t>
      </w:r>
      <w:r>
        <w:rPr>
          <w:rStyle w:val="Strong"/>
          <w:rFonts w:ascii="unset" w:hAnsi="unset"/>
          <w:color w:val="0F1114"/>
        </w:rPr>
        <w:t>self-dialog research loop</w:t>
      </w:r>
      <w:r>
        <w:rPr>
          <w:rFonts w:ascii="Source Sans Pro" w:hAnsi="Source Sans Pro"/>
          <w:color w:val="0F1114"/>
        </w:rPr>
        <w:t>. This internal dialogue—unseen but essential—is what allows the system to reason about information, adapt as it learns, and chart its own course through complex tasks.</w:t>
      </w:r>
    </w:p>
    <w:p w:rsidR="00231393" w:rsidRDefault="00231393" w:rsidP="00231393">
      <w:pPr>
        <w:pStyle w:val="NormalWeb"/>
        <w:rPr>
          <w:rFonts w:ascii="Source Sans Pro" w:hAnsi="Source Sans Pro"/>
          <w:color w:val="0F1114"/>
        </w:rPr>
      </w:pPr>
      <w:r>
        <w:rPr>
          <w:rFonts w:ascii="Source Sans Pro" w:hAnsi="Source Sans Pro"/>
          <w:color w:val="0F1114"/>
        </w:rPr>
        <w:t>It’s not simply executing instructions. It’s </w:t>
      </w:r>
      <w:r>
        <w:rPr>
          <w:rStyle w:val="Strong"/>
          <w:rFonts w:ascii="unset" w:hAnsi="unset"/>
          <w:color w:val="0F1114"/>
        </w:rPr>
        <w:t>thinking out loud</w:t>
      </w:r>
      <w:r>
        <w:rPr>
          <w:rFonts w:ascii="Source Sans Pro" w:hAnsi="Source Sans Pro"/>
          <w:color w:val="0F1114"/>
        </w:rPr>
        <w:t>, to itself, in an ongoing reflective process that guides its every move.</w:t>
      </w:r>
    </w:p>
    <w:p w:rsidR="00231393" w:rsidRDefault="00231393" w:rsidP="00231393">
      <w:pPr>
        <w:pStyle w:val="NormalWeb"/>
        <w:rPr>
          <w:rFonts w:ascii="Source Sans Pro" w:hAnsi="Source Sans Pro"/>
          <w:color w:val="0F1114"/>
        </w:rPr>
      </w:pPr>
      <w:r>
        <w:rPr>
          <w:rStyle w:val="Strong"/>
          <w:rFonts w:ascii="unset" w:hAnsi="unset"/>
          <w:color w:val="0F1114"/>
        </w:rPr>
        <w:t xml:space="preserve">A Loop, </w:t>
      </w:r>
      <w:proofErr w:type="gramStart"/>
      <w:r>
        <w:rPr>
          <w:rStyle w:val="Strong"/>
          <w:rFonts w:ascii="unset" w:hAnsi="unset"/>
          <w:color w:val="0F1114"/>
        </w:rPr>
        <w:t>Not</w:t>
      </w:r>
      <w:proofErr w:type="gramEnd"/>
      <w:r>
        <w:rPr>
          <w:rStyle w:val="Strong"/>
          <w:rFonts w:ascii="unset" w:hAnsi="unset"/>
          <w:color w:val="0F1114"/>
        </w:rPr>
        <w:t xml:space="preserve"> a Line</w:t>
      </w:r>
    </w:p>
    <w:p w:rsidR="00231393" w:rsidRDefault="00231393" w:rsidP="00231393">
      <w:pPr>
        <w:pStyle w:val="NormalWeb"/>
        <w:rPr>
          <w:rFonts w:ascii="Source Sans Pro" w:hAnsi="Source Sans Pro"/>
          <w:color w:val="0F1114"/>
        </w:rPr>
      </w:pPr>
      <w:r>
        <w:rPr>
          <w:rFonts w:ascii="Source Sans Pro" w:hAnsi="Source Sans Pro"/>
          <w:color w:val="0F1114"/>
        </w:rPr>
        <w:t>Traditional AI prompts tend to follow a straight path: you ask a question, it answers, and if you want to refine the output, you intervene with a follow-up. This creates a start-stop cycle of interaction, where each new step depends on human guidance.</w:t>
      </w:r>
    </w:p>
    <w:p w:rsidR="00231393" w:rsidRDefault="00231393" w:rsidP="00231393">
      <w:pPr>
        <w:pStyle w:val="NormalWeb"/>
        <w:rPr>
          <w:rFonts w:ascii="Source Sans Pro" w:hAnsi="Source Sans Pro"/>
          <w:color w:val="0F1114"/>
        </w:rPr>
      </w:pPr>
      <w:r>
        <w:rPr>
          <w:rFonts w:ascii="Source Sans Pro" w:hAnsi="Source Sans Pro"/>
          <w:color w:val="0F1114"/>
        </w:rPr>
        <w:t>Deep Research replaces this linear model with a recursive one. The AI initiates a task, but instead of pausing for your feedback after every output, it turns inward. It asks itself:</w:t>
      </w:r>
    </w:p>
    <w:p w:rsidR="00231393" w:rsidRDefault="00231393" w:rsidP="00231393">
      <w:pPr>
        <w:pStyle w:val="NormalWeb"/>
        <w:rPr>
          <w:rFonts w:ascii="Source Sans Pro" w:hAnsi="Source Sans Pro"/>
          <w:color w:val="0F1114"/>
        </w:rPr>
      </w:pPr>
      <w:r>
        <w:rPr>
          <w:rFonts w:ascii="Source Sans Pro" w:hAnsi="Source Sans Pro"/>
          <w:color w:val="0F1114"/>
        </w:rPr>
        <w:t>• What did I just learn?</w:t>
      </w:r>
    </w:p>
    <w:p w:rsidR="00231393" w:rsidRDefault="00231393" w:rsidP="00231393">
      <w:pPr>
        <w:pStyle w:val="NormalWeb"/>
        <w:rPr>
          <w:rFonts w:ascii="Source Sans Pro" w:hAnsi="Source Sans Pro"/>
          <w:color w:val="0F1114"/>
        </w:rPr>
      </w:pPr>
      <w:r>
        <w:rPr>
          <w:rFonts w:ascii="Source Sans Pro" w:hAnsi="Source Sans Pro"/>
          <w:color w:val="0F1114"/>
        </w:rPr>
        <w:t>• What am I still missing?</w:t>
      </w:r>
    </w:p>
    <w:p w:rsidR="00231393" w:rsidRDefault="00231393" w:rsidP="00231393">
      <w:pPr>
        <w:pStyle w:val="NormalWeb"/>
        <w:rPr>
          <w:rFonts w:ascii="Source Sans Pro" w:hAnsi="Source Sans Pro"/>
          <w:color w:val="0F1114"/>
        </w:rPr>
      </w:pPr>
      <w:r>
        <w:rPr>
          <w:rFonts w:ascii="Source Sans Pro" w:hAnsi="Source Sans Pro"/>
          <w:color w:val="0F1114"/>
        </w:rPr>
        <w:t>• What should I investigate next?</w:t>
      </w:r>
    </w:p>
    <w:p w:rsidR="00231393" w:rsidRDefault="00231393" w:rsidP="00231393">
      <w:pPr>
        <w:pStyle w:val="NormalWeb"/>
        <w:rPr>
          <w:rFonts w:ascii="Source Sans Pro" w:hAnsi="Source Sans Pro"/>
          <w:color w:val="0F1114"/>
        </w:rPr>
      </w:pPr>
      <w:r>
        <w:rPr>
          <w:rFonts w:ascii="Source Sans Pro" w:hAnsi="Source Sans Pro"/>
          <w:color w:val="0F1114"/>
        </w:rPr>
        <w:t>• How do these pieces fit together?</w:t>
      </w:r>
    </w:p>
    <w:p w:rsidR="00231393" w:rsidRDefault="00231393" w:rsidP="00231393">
      <w:pPr>
        <w:pStyle w:val="NormalWeb"/>
        <w:rPr>
          <w:rFonts w:ascii="Source Sans Pro" w:hAnsi="Source Sans Pro"/>
          <w:color w:val="0F1114"/>
        </w:rPr>
      </w:pPr>
      <w:r>
        <w:rPr>
          <w:rFonts w:ascii="Source Sans Pro" w:hAnsi="Source Sans Pro"/>
          <w:color w:val="0F1114"/>
        </w:rPr>
        <w:t>This internal inquiry becomes a loop—an iterative cycle of discovery, reflection, and adaptation that runs autonomously. As it uncovers new information, it updates its strategy and reshapes its understanding of the task. The loop continues until the AI reaches a threshold of completeness and coherence.</w:t>
      </w:r>
    </w:p>
    <w:p w:rsidR="00231393" w:rsidRDefault="00231393" w:rsidP="00231393">
      <w:pPr>
        <w:pStyle w:val="NormalWeb"/>
        <w:rPr>
          <w:rFonts w:ascii="Source Sans Pro" w:hAnsi="Source Sans Pro"/>
          <w:color w:val="0F1114"/>
        </w:rPr>
      </w:pPr>
      <w:r>
        <w:rPr>
          <w:rStyle w:val="Strong"/>
          <w:rFonts w:ascii="unset" w:hAnsi="unset"/>
          <w:color w:val="0F1114"/>
        </w:rPr>
        <w:t>Adaptive Discovery: A New Kind of Research</w:t>
      </w:r>
    </w:p>
    <w:p w:rsidR="00231393" w:rsidRDefault="00231393" w:rsidP="00231393">
      <w:pPr>
        <w:pStyle w:val="NormalWeb"/>
        <w:rPr>
          <w:rFonts w:ascii="Source Sans Pro" w:hAnsi="Source Sans Pro"/>
          <w:color w:val="0F1114"/>
        </w:rPr>
      </w:pPr>
      <w:r>
        <w:rPr>
          <w:rFonts w:ascii="Source Sans Pro" w:hAnsi="Source Sans Pro"/>
          <w:color w:val="0F1114"/>
        </w:rPr>
        <w:t xml:space="preserve">This process transforms the way research unfolds. When tasked with generating a complex report—for example, </w:t>
      </w:r>
      <w:proofErr w:type="spellStart"/>
      <w:r>
        <w:rPr>
          <w:rFonts w:ascii="Source Sans Pro" w:hAnsi="Source Sans Pro"/>
          <w:color w:val="0F1114"/>
        </w:rPr>
        <w:t>analyzing</w:t>
      </w:r>
      <w:proofErr w:type="spellEnd"/>
      <w:r>
        <w:rPr>
          <w:rFonts w:ascii="Source Sans Pro" w:hAnsi="Source Sans Pro"/>
          <w:color w:val="0F1114"/>
        </w:rPr>
        <w:t xml:space="preserve"> the landscape of generative AI courses across major platforms—the AI doesn’t just issue one search and call it a day. It begins a dialogic dance with the web.</w:t>
      </w:r>
    </w:p>
    <w:p w:rsidR="00231393" w:rsidRDefault="00231393" w:rsidP="00231393">
      <w:pPr>
        <w:pStyle w:val="NormalWeb"/>
        <w:rPr>
          <w:rFonts w:ascii="Source Sans Pro" w:hAnsi="Source Sans Pro"/>
          <w:color w:val="0F1114"/>
        </w:rPr>
      </w:pPr>
      <w:r>
        <w:rPr>
          <w:rFonts w:ascii="Source Sans Pro" w:hAnsi="Source Sans Pro"/>
          <w:color w:val="0F1114"/>
        </w:rPr>
        <w:lastRenderedPageBreak/>
        <w:t>It starts by asking itself: “What’s on Coursera?” Then, once it collects that data, it considers what it didn’t find. “What about edX? LinkedIn Learning? Udacity?” As it gathers insights from one source, it identifies leads that prompt new questions. Just like a skilled human researcher, it follows those threads—pursuing tangents that emerge as important, looping back when necessary, deepening its inquiry as it goes.</w:t>
      </w:r>
    </w:p>
    <w:p w:rsidR="00231393" w:rsidRDefault="00231393" w:rsidP="00231393">
      <w:pPr>
        <w:pStyle w:val="NormalWeb"/>
        <w:rPr>
          <w:rFonts w:ascii="Source Sans Pro" w:hAnsi="Source Sans Pro"/>
          <w:color w:val="0F1114"/>
        </w:rPr>
      </w:pPr>
      <w:r>
        <w:rPr>
          <w:rFonts w:ascii="Source Sans Pro" w:hAnsi="Source Sans Pro"/>
          <w:color w:val="0F1114"/>
        </w:rPr>
        <w:t>This isn’t keyword matching. It’s contextual reasoning. The AI evaluates what it has found and generates hypotheses about what might matter next. It autonomously conducts a cascade of follow-up searches, drawing in fresh perspectives, checking for gaps, and dynamically reshaping the scope of its investigation.</w:t>
      </w:r>
    </w:p>
    <w:p w:rsidR="00231393" w:rsidRDefault="00231393" w:rsidP="00231393">
      <w:pPr>
        <w:pStyle w:val="NormalWeb"/>
        <w:rPr>
          <w:rFonts w:ascii="Source Sans Pro" w:hAnsi="Source Sans Pro"/>
          <w:color w:val="0F1114"/>
        </w:rPr>
      </w:pPr>
      <w:r>
        <w:rPr>
          <w:rStyle w:val="Strong"/>
          <w:rFonts w:ascii="unset" w:hAnsi="unset"/>
          <w:color w:val="0F1114"/>
        </w:rPr>
        <w:t>Internal Iteration: Self-Critique and Refinement</w:t>
      </w:r>
    </w:p>
    <w:p w:rsidR="00231393" w:rsidRDefault="00231393" w:rsidP="00231393">
      <w:pPr>
        <w:pStyle w:val="NormalWeb"/>
        <w:rPr>
          <w:rFonts w:ascii="Source Sans Pro" w:hAnsi="Source Sans Pro"/>
          <w:color w:val="0F1114"/>
        </w:rPr>
      </w:pPr>
      <w:r>
        <w:rPr>
          <w:rFonts w:ascii="Source Sans Pro" w:hAnsi="Source Sans Pro"/>
          <w:color w:val="0F1114"/>
        </w:rPr>
        <w:t>Critically, the AI doesn’t just gather information. It critiques itself. After reviewing a set of results, it may determine that the findings are too narrow, or that conflicting perspectives require reconciliation. It pauses and revises its plan. This process mirrors the inner voice of a thoughtful researcher saying, “Something’s off—let me dig deeper.”</w:t>
      </w:r>
    </w:p>
    <w:p w:rsidR="00231393" w:rsidRDefault="00231393" w:rsidP="00231393">
      <w:pPr>
        <w:pStyle w:val="NormalWeb"/>
        <w:rPr>
          <w:rFonts w:ascii="Source Sans Pro" w:hAnsi="Source Sans Pro"/>
          <w:color w:val="0F1114"/>
        </w:rPr>
      </w:pPr>
      <w:r>
        <w:rPr>
          <w:rFonts w:ascii="Source Sans Pro" w:hAnsi="Source Sans Pro"/>
          <w:color w:val="0F1114"/>
        </w:rPr>
        <w:t>Each loop improves upon the last. The system refines its focus, filters noise, and aligns its discoveries with the original goals of the task. This internal iteration is where much of its intelligence resides—it’s where synthesis begins, long before anything is written down.</w:t>
      </w:r>
    </w:p>
    <w:p w:rsidR="00231393" w:rsidRDefault="00231393" w:rsidP="00231393">
      <w:pPr>
        <w:pStyle w:val="NormalWeb"/>
        <w:rPr>
          <w:rFonts w:ascii="Source Sans Pro" w:hAnsi="Source Sans Pro"/>
          <w:color w:val="0F1114"/>
        </w:rPr>
      </w:pPr>
      <w:r>
        <w:rPr>
          <w:rStyle w:val="Strong"/>
          <w:rFonts w:ascii="unset" w:hAnsi="unset"/>
          <w:color w:val="0F1114"/>
        </w:rPr>
        <w:t>The Moment of Synthesis</w:t>
      </w:r>
    </w:p>
    <w:p w:rsidR="00231393" w:rsidRDefault="00231393" w:rsidP="00231393">
      <w:pPr>
        <w:pStyle w:val="NormalWeb"/>
        <w:rPr>
          <w:rFonts w:ascii="Source Sans Pro" w:hAnsi="Source Sans Pro"/>
          <w:color w:val="0F1114"/>
        </w:rPr>
      </w:pPr>
      <w:r>
        <w:rPr>
          <w:rFonts w:ascii="Source Sans Pro" w:hAnsi="Source Sans Pro"/>
          <w:color w:val="0F1114"/>
        </w:rPr>
        <w:t>When the AI determines that it has achieved sufficient breadth and depth, the loop concludes—and a new phase begins. It steps out of its internal conversation and delivers a singular, cohesive output. Not fragments. Not half-baked summaries. But a fully integrated, carefully structured result.</w:t>
      </w:r>
    </w:p>
    <w:p w:rsidR="00231393" w:rsidRDefault="00231393" w:rsidP="00231393">
      <w:pPr>
        <w:pStyle w:val="NormalWeb"/>
        <w:rPr>
          <w:rFonts w:ascii="Source Sans Pro" w:hAnsi="Source Sans Pro"/>
          <w:color w:val="0F1114"/>
        </w:rPr>
      </w:pPr>
      <w:r>
        <w:rPr>
          <w:rFonts w:ascii="Source Sans Pro" w:hAnsi="Source Sans Pro"/>
          <w:color w:val="0F1114"/>
        </w:rPr>
        <w:t>This is not the stitched-together patchwork typical of manual AI workflows where users must copy-paste and assemble multiple fragments. Instead, the AI fuses the entire research journey into a unified narrative. What emerges feels less like a machine’s output and more like the product of deliberate, extended thinking.</w:t>
      </w:r>
    </w:p>
    <w:p w:rsidR="008C2D65" w:rsidRDefault="008C2D65"/>
    <w:sectPr w:rsidR="008C2D65" w:rsidSect="0040631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4D"/>
    <w:family w:val="swiss"/>
    <w:pitch w:val="variable"/>
    <w:sig w:usb0="20000007" w:usb1="00000001" w:usb2="00000000" w:usb3="00000000" w:csb0="00000193" w:csb1="00000000"/>
  </w:font>
  <w:font w:name="unset">
    <w:altName w:val="Cambria"/>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393"/>
    <w:rsid w:val="000A7DF7"/>
    <w:rsid w:val="00231393"/>
    <w:rsid w:val="00406310"/>
    <w:rsid w:val="004F0D51"/>
    <w:rsid w:val="008C2D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3E11F1-8C7C-5F44-BBC9-1FAF4E39C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DF7"/>
    <w:pPr>
      <w:spacing w:before="200" w:after="16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139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31393"/>
    <w:rPr>
      <w:b/>
      <w:bCs/>
    </w:rPr>
  </w:style>
  <w:style w:type="character" w:styleId="Emphasis">
    <w:name w:val="Emphasis"/>
    <w:basedOn w:val="DefaultParagraphFont"/>
    <w:uiPriority w:val="20"/>
    <w:qFormat/>
    <w:rsid w:val="002313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245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615</Words>
  <Characters>3945</Characters>
  <Application>Microsoft Office Word</Application>
  <DocSecurity>0</DocSecurity>
  <Lines>57</Lines>
  <Paragraphs>11</Paragraphs>
  <ScaleCrop>false</ScaleCrop>
  <Company/>
  <LinksUpToDate>false</LinksUpToDate>
  <CharactersWithSpaces>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yardley</dc:creator>
  <cp:keywords/>
  <dc:description/>
  <cp:lastModifiedBy>ivan yardley</cp:lastModifiedBy>
  <cp:revision>1</cp:revision>
  <dcterms:created xsi:type="dcterms:W3CDTF">2026-02-11T14:29:00Z</dcterms:created>
  <dcterms:modified xsi:type="dcterms:W3CDTF">2026-02-11T14:29:00Z</dcterms:modified>
</cp:coreProperties>
</file>